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08E07" w14:textId="65CA878A" w:rsidR="001B1515" w:rsidRDefault="00F42F59" w:rsidP="001B1515">
      <w:pPr>
        <w:spacing w:after="480"/>
      </w:pPr>
      <w:r>
        <w:rPr>
          <w:noProof/>
          <w:lang w:eastAsia="en-GB"/>
        </w:rPr>
        <w:drawing>
          <wp:inline distT="0" distB="0" distL="0" distR="0" wp14:anchorId="6A9CA05E" wp14:editId="15C138D4">
            <wp:extent cx="2442845" cy="704850"/>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2845" cy="704850"/>
                    </a:xfrm>
                    <a:prstGeom prst="rect">
                      <a:avLst/>
                    </a:prstGeom>
                  </pic:spPr>
                </pic:pic>
              </a:graphicData>
            </a:graphic>
          </wp:inline>
        </w:drawing>
      </w:r>
    </w:p>
    <w:tbl>
      <w:tblPr>
        <w:tblStyle w:val="Style1"/>
        <w:tblW w:w="8460" w:type="dxa"/>
        <w:tblLook w:val="0000" w:firstRow="0" w:lastRow="0" w:firstColumn="0" w:lastColumn="0" w:noHBand="0" w:noVBand="0"/>
        <w:tblCaption w:val="Cabinet report summary details"/>
      </w:tblPr>
      <w:tblGrid>
        <w:gridCol w:w="3384"/>
        <w:gridCol w:w="5076"/>
      </w:tblGrid>
      <w:tr w:rsidR="001B1515" w14:paraId="411573E9" w14:textId="77777777" w:rsidTr="00AC28DC">
        <w:trPr>
          <w:tblHeader/>
        </w:trPr>
        <w:tc>
          <w:tcPr>
            <w:tcW w:w="3384" w:type="dxa"/>
            <w:tcBorders>
              <w:bottom w:val="single" w:sz="18" w:space="0" w:color="auto"/>
            </w:tcBorders>
          </w:tcPr>
          <w:p w14:paraId="430591F6" w14:textId="77777777" w:rsidR="001B1515" w:rsidRPr="00B805DB" w:rsidRDefault="001B1515" w:rsidP="007E08CE">
            <w:pPr>
              <w:pStyle w:val="Heading1"/>
            </w:pPr>
            <w:r>
              <w:t>Report f</w:t>
            </w:r>
            <w:r w:rsidRPr="00C869F3">
              <w:t>or:</w:t>
            </w:r>
          </w:p>
        </w:tc>
        <w:tc>
          <w:tcPr>
            <w:tcW w:w="5076" w:type="dxa"/>
            <w:tcBorders>
              <w:bottom w:val="single" w:sz="18" w:space="0" w:color="auto"/>
            </w:tcBorders>
          </w:tcPr>
          <w:p w14:paraId="47BD6807" w14:textId="77777777" w:rsidR="001B1515" w:rsidRDefault="001B1515" w:rsidP="00673C2E">
            <w:pPr>
              <w:pStyle w:val="Heading1"/>
            </w:pPr>
            <w:r>
              <w:t>Overview and Scrutiny Committee and Scrutiny Sub-Committees</w:t>
            </w:r>
          </w:p>
          <w:p w14:paraId="484CB054" w14:textId="77777777" w:rsidR="001B1515" w:rsidRPr="001B1515" w:rsidRDefault="001B1515" w:rsidP="001B1515"/>
        </w:tc>
      </w:tr>
      <w:tr w:rsidR="001B1515" w14:paraId="5F6DE90A" w14:textId="77777777" w:rsidTr="00AC28DC">
        <w:tc>
          <w:tcPr>
            <w:tcW w:w="3384" w:type="dxa"/>
            <w:tcBorders>
              <w:top w:val="single" w:sz="18" w:space="0" w:color="auto"/>
            </w:tcBorders>
          </w:tcPr>
          <w:p w14:paraId="6F0C92F9" w14:textId="77777777" w:rsidR="001B1515" w:rsidRPr="00F92398" w:rsidRDefault="001B1515" w:rsidP="00673C2E">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506F58C9" w14:textId="77777777" w:rsidR="001B1515" w:rsidRPr="00F92398" w:rsidRDefault="001B1515" w:rsidP="00673C2E">
            <w:pPr>
              <w:pStyle w:val="Infotext"/>
              <w:rPr>
                <w:rFonts w:ascii="Arial Black" w:hAnsi="Arial Black" w:cs="Arial"/>
              </w:rPr>
            </w:pPr>
          </w:p>
        </w:tc>
        <w:tc>
          <w:tcPr>
            <w:tcW w:w="5076" w:type="dxa"/>
            <w:tcBorders>
              <w:top w:val="single" w:sz="18" w:space="0" w:color="auto"/>
            </w:tcBorders>
          </w:tcPr>
          <w:p w14:paraId="5AADFA73" w14:textId="77777777" w:rsidR="001B1515" w:rsidRDefault="001B1515" w:rsidP="00673C2E">
            <w:pPr>
              <w:pStyle w:val="Infotext"/>
              <w:rPr>
                <w:rFonts w:cs="Arial"/>
              </w:rPr>
            </w:pPr>
          </w:p>
        </w:tc>
      </w:tr>
      <w:tr w:rsidR="001B1515" w14:paraId="51EEF4C6" w14:textId="77777777" w:rsidTr="00AC28DC">
        <w:tc>
          <w:tcPr>
            <w:tcW w:w="3384" w:type="dxa"/>
          </w:tcPr>
          <w:p w14:paraId="1692079E" w14:textId="77777777" w:rsidR="001B1515" w:rsidRPr="00F92398" w:rsidRDefault="001B1515" w:rsidP="00673C2E">
            <w:pPr>
              <w:pStyle w:val="Infotext"/>
              <w:rPr>
                <w:rFonts w:ascii="Arial Black" w:hAnsi="Arial Black" w:cs="Arial"/>
              </w:rPr>
            </w:pPr>
            <w:r w:rsidRPr="00F92398">
              <w:rPr>
                <w:rFonts w:ascii="Arial Black" w:hAnsi="Arial Black" w:cs="Arial"/>
              </w:rPr>
              <w:t>Subject:</w:t>
            </w:r>
          </w:p>
          <w:p w14:paraId="7B3AE9D9" w14:textId="77777777" w:rsidR="001B1515" w:rsidRPr="00F92398" w:rsidRDefault="001B1515" w:rsidP="00673C2E">
            <w:pPr>
              <w:pStyle w:val="Infotext"/>
              <w:rPr>
                <w:rFonts w:ascii="Arial Black" w:hAnsi="Arial Black"/>
              </w:rPr>
            </w:pPr>
          </w:p>
        </w:tc>
        <w:tc>
          <w:tcPr>
            <w:tcW w:w="5076" w:type="dxa"/>
          </w:tcPr>
          <w:p w14:paraId="1E2A258B" w14:textId="3B6539AA" w:rsidR="001B1515" w:rsidRPr="00991651" w:rsidRDefault="00894109" w:rsidP="00673C2E">
            <w:pPr>
              <w:pStyle w:val="Infotext"/>
              <w:rPr>
                <w:rFonts w:cs="Arial"/>
              </w:rPr>
            </w:pPr>
            <w:r w:rsidRPr="00991651">
              <w:rPr>
                <w:rFonts w:cs="Arial"/>
              </w:rPr>
              <w:t>Harrow Health and Care Sys</w:t>
            </w:r>
            <w:r w:rsidR="00277624" w:rsidRPr="00991651">
              <w:rPr>
                <w:rFonts w:cs="Arial"/>
              </w:rPr>
              <w:t>tem Pressures</w:t>
            </w:r>
            <w:r w:rsidRPr="00991651">
              <w:rPr>
                <w:rFonts w:cs="Arial"/>
              </w:rPr>
              <w:t xml:space="preserve"> and Winter Plans</w:t>
            </w:r>
          </w:p>
        </w:tc>
      </w:tr>
      <w:tr w:rsidR="001B1515" w14:paraId="524EACC3" w14:textId="77777777" w:rsidTr="00AC28DC">
        <w:tc>
          <w:tcPr>
            <w:tcW w:w="3384" w:type="dxa"/>
          </w:tcPr>
          <w:p w14:paraId="5731415F" w14:textId="77777777" w:rsidR="001B1515" w:rsidRPr="00F92398" w:rsidRDefault="001B1515" w:rsidP="00673C2E">
            <w:pPr>
              <w:pStyle w:val="Infotext"/>
              <w:rPr>
                <w:rFonts w:ascii="Arial Black" w:hAnsi="Arial Black" w:cs="Arial"/>
              </w:rPr>
            </w:pPr>
            <w:r w:rsidRPr="00F92398">
              <w:rPr>
                <w:rFonts w:ascii="Arial Black" w:hAnsi="Arial Black" w:cs="Arial"/>
              </w:rPr>
              <w:t>Responsible Officer:</w:t>
            </w:r>
          </w:p>
          <w:p w14:paraId="17A5B381" w14:textId="77777777" w:rsidR="001B1515" w:rsidRPr="00F92398" w:rsidRDefault="001B1515" w:rsidP="00673C2E">
            <w:pPr>
              <w:pStyle w:val="Infotext"/>
              <w:rPr>
                <w:rFonts w:ascii="Arial Black" w:hAnsi="Arial Black" w:cs="Arial"/>
              </w:rPr>
            </w:pPr>
          </w:p>
        </w:tc>
        <w:tc>
          <w:tcPr>
            <w:tcW w:w="5076" w:type="dxa"/>
          </w:tcPr>
          <w:p w14:paraId="4AE4151C" w14:textId="6E1E1FE9" w:rsidR="001B1515" w:rsidRPr="00991651" w:rsidRDefault="00991651" w:rsidP="00673C2E">
            <w:pPr>
              <w:pStyle w:val="Infotext"/>
              <w:rPr>
                <w:rFonts w:cs="Arial"/>
              </w:rPr>
            </w:pPr>
            <w:r w:rsidRPr="00991651">
              <w:rPr>
                <w:rFonts w:cs="Arial"/>
              </w:rPr>
              <w:t xml:space="preserve">Lisa </w:t>
            </w:r>
            <w:proofErr w:type="spellStart"/>
            <w:r w:rsidRPr="00991651">
              <w:rPr>
                <w:rFonts w:cs="Arial"/>
              </w:rPr>
              <w:t>Henschen</w:t>
            </w:r>
            <w:proofErr w:type="spellEnd"/>
            <w:r w:rsidRPr="00991651">
              <w:rPr>
                <w:rFonts w:cs="Arial"/>
              </w:rPr>
              <w:t>, Managing Director, Harrow Borough Based Partnership</w:t>
            </w:r>
          </w:p>
          <w:p w14:paraId="2B0AA452" w14:textId="77777777" w:rsidR="001B1515" w:rsidRPr="00991651" w:rsidRDefault="001B1515" w:rsidP="00673C2E">
            <w:pPr>
              <w:pStyle w:val="Infotext"/>
              <w:rPr>
                <w:rFonts w:cs="Arial"/>
              </w:rPr>
            </w:pPr>
          </w:p>
        </w:tc>
      </w:tr>
      <w:tr w:rsidR="00B764AC" w14:paraId="1A0003A3" w14:textId="77777777" w:rsidTr="00AC28DC">
        <w:tc>
          <w:tcPr>
            <w:tcW w:w="3384" w:type="dxa"/>
          </w:tcPr>
          <w:p w14:paraId="2F469FEA" w14:textId="77777777" w:rsidR="00B764AC" w:rsidRPr="000F2599" w:rsidRDefault="00B764AC" w:rsidP="00673C2E">
            <w:pPr>
              <w:pStyle w:val="Infotext"/>
              <w:rPr>
                <w:rFonts w:ascii="Arial Black" w:hAnsi="Arial Black" w:cs="Arial"/>
              </w:rPr>
            </w:pPr>
            <w:r w:rsidRPr="000F2599">
              <w:rPr>
                <w:rFonts w:ascii="Arial Black" w:hAnsi="Arial Black" w:cs="Arial"/>
              </w:rPr>
              <w:t>Scrutiny Lead Member area:</w:t>
            </w:r>
          </w:p>
          <w:p w14:paraId="43719D23" w14:textId="77777777" w:rsidR="00B764AC" w:rsidRPr="000F2599" w:rsidRDefault="00B764AC" w:rsidP="00673C2E">
            <w:pPr>
              <w:pStyle w:val="Infotext"/>
              <w:rPr>
                <w:rFonts w:ascii="Arial Black" w:hAnsi="Arial Black" w:cs="Arial"/>
              </w:rPr>
            </w:pPr>
          </w:p>
        </w:tc>
        <w:tc>
          <w:tcPr>
            <w:tcW w:w="5076" w:type="dxa"/>
          </w:tcPr>
          <w:p w14:paraId="78A62C57" w14:textId="6777EA56" w:rsidR="00B764AC" w:rsidRPr="00277624" w:rsidRDefault="000C445E" w:rsidP="00673C2E">
            <w:pPr>
              <w:pStyle w:val="Infotext"/>
              <w:rPr>
                <w:rFonts w:cs="Arial"/>
                <w:color w:val="FF0000"/>
              </w:rPr>
            </w:pPr>
            <w:r w:rsidRPr="006605C2">
              <w:rPr>
                <w:rFonts w:cs="Arial"/>
              </w:rPr>
              <w:t>Health: Councillor Chetna Halai</w:t>
            </w:r>
          </w:p>
        </w:tc>
      </w:tr>
      <w:tr w:rsidR="00B764AC" w14:paraId="52898ACB" w14:textId="77777777" w:rsidTr="00AC28DC">
        <w:tc>
          <w:tcPr>
            <w:tcW w:w="3384" w:type="dxa"/>
          </w:tcPr>
          <w:p w14:paraId="0D984BC6" w14:textId="77777777" w:rsidR="00B764AC" w:rsidRPr="00F92398" w:rsidRDefault="00B764AC" w:rsidP="00673C2E">
            <w:pPr>
              <w:pStyle w:val="Infotext"/>
              <w:rPr>
                <w:rFonts w:ascii="Arial Black" w:hAnsi="Arial Black" w:cs="Arial"/>
              </w:rPr>
            </w:pPr>
            <w:r w:rsidRPr="00F92398">
              <w:rPr>
                <w:rFonts w:ascii="Arial Black" w:hAnsi="Arial Black" w:cs="Arial"/>
              </w:rPr>
              <w:t>Exempt:</w:t>
            </w:r>
          </w:p>
          <w:p w14:paraId="269FB051" w14:textId="77777777" w:rsidR="00B764AC" w:rsidRPr="00F92398" w:rsidRDefault="00B764AC" w:rsidP="00673C2E">
            <w:pPr>
              <w:pStyle w:val="Infotext"/>
              <w:rPr>
                <w:rFonts w:ascii="Arial Black" w:hAnsi="Arial Black" w:cs="Arial"/>
              </w:rPr>
            </w:pPr>
          </w:p>
        </w:tc>
        <w:tc>
          <w:tcPr>
            <w:tcW w:w="5076" w:type="dxa"/>
          </w:tcPr>
          <w:p w14:paraId="573BCE8B" w14:textId="2B5E27D3" w:rsidR="00B764AC" w:rsidRDefault="00B764AC" w:rsidP="00673C2E">
            <w:pPr>
              <w:pStyle w:val="Infotext"/>
              <w:rPr>
                <w:rFonts w:cs="Arial"/>
              </w:rPr>
            </w:pPr>
            <w:r>
              <w:rPr>
                <w:rFonts w:cs="Arial"/>
              </w:rPr>
              <w:t>No</w:t>
            </w:r>
          </w:p>
          <w:p w14:paraId="4F037418" w14:textId="77777777" w:rsidR="00B764AC" w:rsidRDefault="00B764AC" w:rsidP="00BF6D08">
            <w:pPr>
              <w:pStyle w:val="Infotext"/>
              <w:rPr>
                <w:rFonts w:cs="Arial"/>
              </w:rPr>
            </w:pPr>
          </w:p>
        </w:tc>
      </w:tr>
      <w:tr w:rsidR="00B764AC" w14:paraId="10801F4C" w14:textId="77777777" w:rsidTr="00AC28DC">
        <w:tc>
          <w:tcPr>
            <w:tcW w:w="3384" w:type="dxa"/>
          </w:tcPr>
          <w:p w14:paraId="019E71EE" w14:textId="77777777" w:rsidR="00B764AC" w:rsidRDefault="00B764AC" w:rsidP="00673C2E">
            <w:pPr>
              <w:pStyle w:val="Infotext"/>
              <w:rPr>
                <w:rFonts w:ascii="Arial Black" w:hAnsi="Arial Black" w:cs="Arial"/>
              </w:rPr>
            </w:pPr>
            <w:r>
              <w:rPr>
                <w:rFonts w:ascii="Arial Black" w:hAnsi="Arial Black" w:cs="Arial"/>
              </w:rPr>
              <w:t>Wards affected:</w:t>
            </w:r>
          </w:p>
          <w:p w14:paraId="36856551" w14:textId="77777777" w:rsidR="00B764AC" w:rsidRPr="00F92398" w:rsidRDefault="00B764AC" w:rsidP="00673C2E">
            <w:pPr>
              <w:pStyle w:val="Infotext"/>
              <w:rPr>
                <w:rFonts w:ascii="Arial Black" w:hAnsi="Arial Black" w:cs="Arial"/>
              </w:rPr>
            </w:pPr>
          </w:p>
        </w:tc>
        <w:tc>
          <w:tcPr>
            <w:tcW w:w="5076" w:type="dxa"/>
          </w:tcPr>
          <w:p w14:paraId="4EF7B8FA" w14:textId="6FE3DE73" w:rsidR="00B764AC" w:rsidRDefault="00BF6D08" w:rsidP="00673C2E">
            <w:pPr>
              <w:pStyle w:val="Infotext"/>
            </w:pPr>
            <w:r>
              <w:rPr>
                <w:rFonts w:cs="Arial"/>
                <w:szCs w:val="24"/>
              </w:rPr>
              <w:t>All</w:t>
            </w:r>
          </w:p>
        </w:tc>
      </w:tr>
      <w:tr w:rsidR="00B764AC" w14:paraId="2E68568C" w14:textId="77777777" w:rsidTr="00AC28DC">
        <w:tc>
          <w:tcPr>
            <w:tcW w:w="3384" w:type="dxa"/>
          </w:tcPr>
          <w:p w14:paraId="1E3D5D3C" w14:textId="77777777" w:rsidR="00B764AC" w:rsidRPr="00F92398" w:rsidRDefault="00B764AC" w:rsidP="00673C2E">
            <w:pPr>
              <w:pStyle w:val="Infotext"/>
              <w:rPr>
                <w:rFonts w:ascii="Arial Black" w:hAnsi="Arial Black" w:cs="Arial"/>
              </w:rPr>
            </w:pPr>
            <w:r w:rsidRPr="00F92398">
              <w:rPr>
                <w:rFonts w:ascii="Arial Black" w:hAnsi="Arial Black" w:cs="Arial"/>
              </w:rPr>
              <w:t>Enclosures:</w:t>
            </w:r>
          </w:p>
          <w:p w14:paraId="332E8A3C" w14:textId="77777777" w:rsidR="00B764AC" w:rsidRPr="00F92398" w:rsidRDefault="00B764AC" w:rsidP="00673C2E">
            <w:pPr>
              <w:pStyle w:val="Infotext"/>
              <w:rPr>
                <w:rFonts w:ascii="Arial Black" w:hAnsi="Arial Black" w:cs="Arial"/>
              </w:rPr>
            </w:pPr>
          </w:p>
        </w:tc>
        <w:tc>
          <w:tcPr>
            <w:tcW w:w="5076" w:type="dxa"/>
          </w:tcPr>
          <w:p w14:paraId="1B79E58F" w14:textId="28AED321" w:rsidR="00B764AC" w:rsidRDefault="00277624" w:rsidP="00673C2E">
            <w:pPr>
              <w:pStyle w:val="Infotext"/>
            </w:pPr>
            <w:r w:rsidRPr="00277624">
              <w:t>Slide pack containing detail of Health and Care System Pressure Indicators</w:t>
            </w:r>
            <w:r>
              <w:rPr>
                <w:color w:val="FF0000"/>
              </w:rPr>
              <w:t xml:space="preserve"> </w:t>
            </w:r>
          </w:p>
        </w:tc>
      </w:tr>
    </w:tbl>
    <w:p w14:paraId="73CD0A27" w14:textId="77777777" w:rsidR="001B1515" w:rsidRDefault="001B1515" w:rsidP="001B1515">
      <w:pPr>
        <w:spacing w:after="4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1B1515" w14:paraId="7FD83AE1" w14:textId="77777777" w:rsidTr="00673C2E">
        <w:trPr>
          <w:tblHeader/>
        </w:trPr>
        <w:tc>
          <w:tcPr>
            <w:tcW w:w="8525" w:type="dxa"/>
            <w:tcBorders>
              <w:top w:val="nil"/>
              <w:left w:val="nil"/>
              <w:bottom w:val="single" w:sz="4" w:space="0" w:color="auto"/>
              <w:right w:val="nil"/>
            </w:tcBorders>
          </w:tcPr>
          <w:p w14:paraId="1C0B7D72" w14:textId="77777777" w:rsidR="001B1515" w:rsidRDefault="001B1515" w:rsidP="00673C2E">
            <w:pPr>
              <w:pStyle w:val="Heading2"/>
              <w:spacing w:before="240" w:after="240"/>
            </w:pPr>
            <w:r>
              <w:t>Section 1 – Summary and Recommendations</w:t>
            </w:r>
          </w:p>
        </w:tc>
      </w:tr>
      <w:tr w:rsidR="001B1515" w14:paraId="2AE8E8CA" w14:textId="77777777" w:rsidTr="00673C2E">
        <w:trPr>
          <w:tblHeader/>
        </w:trPr>
        <w:tc>
          <w:tcPr>
            <w:tcW w:w="8525" w:type="dxa"/>
            <w:tcBorders>
              <w:left w:val="nil"/>
              <w:bottom w:val="nil"/>
              <w:right w:val="nil"/>
            </w:tcBorders>
          </w:tcPr>
          <w:p w14:paraId="7FF87D21" w14:textId="60BF3850" w:rsidR="00277624" w:rsidRPr="00277624" w:rsidRDefault="00277624" w:rsidP="001967C8">
            <w:pPr>
              <w:jc w:val="both"/>
            </w:pPr>
            <w:r w:rsidRPr="00045B61">
              <w:t xml:space="preserve">This report </w:t>
            </w:r>
            <w:r>
              <w:t xml:space="preserve">provides </w:t>
            </w:r>
            <w:r w:rsidR="00F535CE">
              <w:t xml:space="preserve">an update on the </w:t>
            </w:r>
            <w:r>
              <w:t xml:space="preserve">pressures </w:t>
            </w:r>
            <w:r w:rsidR="00F535CE">
              <w:t xml:space="preserve">experienced by </w:t>
            </w:r>
            <w:r w:rsidRPr="00277624">
              <w:t>th</w:t>
            </w:r>
            <w:r w:rsidR="00F535CE">
              <w:t xml:space="preserve">e Harrow health and care system and the implementation of plans to </w:t>
            </w:r>
            <w:r w:rsidRPr="00277624">
              <w:t>respon</w:t>
            </w:r>
            <w:r w:rsidR="00F535CE">
              <w:t>d</w:t>
            </w:r>
            <w:r w:rsidRPr="00277624">
              <w:t xml:space="preserve"> to that demand.</w:t>
            </w:r>
          </w:p>
          <w:p w14:paraId="3186AFEC" w14:textId="18DAC5AC" w:rsidR="001B1515" w:rsidRPr="00277624" w:rsidRDefault="001B1515" w:rsidP="00673C2E"/>
          <w:p w14:paraId="1717AD21" w14:textId="77777777" w:rsidR="001B1515" w:rsidRPr="00A160B2" w:rsidRDefault="001B1515" w:rsidP="00673C2E">
            <w:pPr>
              <w:rPr>
                <w:rFonts w:ascii="Arial Bold" w:hAnsi="Arial Bold"/>
                <w:b/>
                <w:sz w:val="28"/>
              </w:rPr>
            </w:pPr>
            <w:r w:rsidRPr="00A160B2">
              <w:rPr>
                <w:rFonts w:ascii="Arial Bold" w:hAnsi="Arial Bold"/>
                <w:b/>
                <w:sz w:val="28"/>
              </w:rPr>
              <w:t xml:space="preserve">Recommendations: </w:t>
            </w:r>
          </w:p>
          <w:p w14:paraId="02598DE7" w14:textId="22E02E87" w:rsidR="001B1515" w:rsidRPr="000F2599" w:rsidRDefault="00BF6D08" w:rsidP="001B1515">
            <w:r>
              <w:t>The Committee is asked to consider the content o</w:t>
            </w:r>
            <w:r w:rsidR="00277624">
              <w:t>f the report</w:t>
            </w:r>
            <w:r>
              <w:t xml:space="preserve">. </w:t>
            </w:r>
          </w:p>
          <w:p w14:paraId="386620A2" w14:textId="77777777" w:rsidR="001B1515" w:rsidRDefault="001B1515" w:rsidP="00673C2E"/>
          <w:p w14:paraId="40A59243" w14:textId="0D8B69CA" w:rsidR="00BF6D08" w:rsidRDefault="00BF6D08" w:rsidP="00673C2E"/>
        </w:tc>
      </w:tr>
    </w:tbl>
    <w:p w14:paraId="4BD1F40C" w14:textId="77777777" w:rsidR="001967C8" w:rsidRDefault="001967C8" w:rsidP="004A659A">
      <w:pPr>
        <w:pStyle w:val="Heading2"/>
      </w:pPr>
    </w:p>
    <w:p w14:paraId="44374CB3" w14:textId="08AC0F41" w:rsidR="001B1515" w:rsidRPr="004A659A" w:rsidRDefault="001B1515" w:rsidP="004A659A">
      <w:pPr>
        <w:pStyle w:val="Heading2"/>
      </w:pPr>
      <w:r w:rsidRPr="004A659A">
        <w:lastRenderedPageBreak/>
        <w:t>Section 2 – Report</w:t>
      </w:r>
    </w:p>
    <w:p w14:paraId="4D4DB2C2" w14:textId="0B1BABA5" w:rsidR="005441BD" w:rsidRPr="00F535CE" w:rsidRDefault="00F535CE" w:rsidP="00F535CE">
      <w:pPr>
        <w:pStyle w:val="Heading2"/>
      </w:pPr>
      <w:r>
        <w:t xml:space="preserve">Background </w:t>
      </w:r>
    </w:p>
    <w:p w14:paraId="084F6D8C" w14:textId="07C6165F" w:rsidR="00F535CE" w:rsidRPr="00045B61" w:rsidRDefault="00F535CE" w:rsidP="001967C8">
      <w:pPr>
        <w:jc w:val="both"/>
      </w:pPr>
      <w:r w:rsidRPr="00045B61">
        <w:t>Th</w:t>
      </w:r>
      <w:r>
        <w:t xml:space="preserve">e first part of the report contains data on system pressures metrics </w:t>
      </w:r>
      <w:r w:rsidRPr="00045B61">
        <w:t>that are designed to i</w:t>
      </w:r>
      <w:r>
        <w:t>ndicate</w:t>
      </w:r>
      <w:r w:rsidRPr="00045B61">
        <w:t>:</w:t>
      </w:r>
    </w:p>
    <w:p w14:paraId="6A2A45AF" w14:textId="77777777" w:rsidR="00F535CE" w:rsidRPr="00045B61" w:rsidRDefault="00F535CE" w:rsidP="001967C8">
      <w:pPr>
        <w:pStyle w:val="ListParagraph"/>
        <w:numPr>
          <w:ilvl w:val="0"/>
          <w:numId w:val="46"/>
        </w:numPr>
        <w:jc w:val="both"/>
      </w:pPr>
      <w:r w:rsidRPr="00045B61">
        <w:t>Demand pressure on the Harrow health and care system;</w:t>
      </w:r>
    </w:p>
    <w:p w14:paraId="72C042C2" w14:textId="77777777" w:rsidR="00F535CE" w:rsidRPr="00045B61" w:rsidRDefault="00F535CE" w:rsidP="001967C8">
      <w:pPr>
        <w:pStyle w:val="ListParagraph"/>
        <w:numPr>
          <w:ilvl w:val="0"/>
          <w:numId w:val="46"/>
        </w:numPr>
        <w:jc w:val="both"/>
      </w:pPr>
      <w:r w:rsidRPr="00045B61">
        <w:t>The effectiveness of the system’s response to that demand.</w:t>
      </w:r>
    </w:p>
    <w:p w14:paraId="4F124B63" w14:textId="4CBB5558" w:rsidR="00F535CE" w:rsidRDefault="00F535CE" w:rsidP="001967C8">
      <w:pPr>
        <w:jc w:val="both"/>
      </w:pPr>
    </w:p>
    <w:p w14:paraId="35B12AD2" w14:textId="650C79EA" w:rsidR="00F535CE" w:rsidRDefault="00F535CE" w:rsidP="001967C8">
      <w:pPr>
        <w:jc w:val="both"/>
      </w:pPr>
      <w:r w:rsidRPr="00805BC1">
        <w:t xml:space="preserve">The </w:t>
      </w:r>
      <w:r>
        <w:t xml:space="preserve">second part of the report provides an update on measures </w:t>
      </w:r>
      <w:r w:rsidRPr="00805BC1">
        <w:t xml:space="preserve">developed by the Harrow Borough Based Partnership </w:t>
      </w:r>
      <w:r>
        <w:t xml:space="preserve">to </w:t>
      </w:r>
      <w:r w:rsidRPr="00805BC1">
        <w:t>prepare the system for the Winter Period.</w:t>
      </w:r>
    </w:p>
    <w:p w14:paraId="2AADEFE2" w14:textId="6DD87DD3" w:rsidR="00F535CE" w:rsidRDefault="00F535CE" w:rsidP="001967C8">
      <w:pPr>
        <w:jc w:val="both"/>
      </w:pPr>
    </w:p>
    <w:p w14:paraId="701A2E4E" w14:textId="302D30FC" w:rsidR="00F535CE" w:rsidRPr="00805BC1" w:rsidRDefault="00F535CE" w:rsidP="001967C8">
      <w:pPr>
        <w:jc w:val="both"/>
      </w:pPr>
      <w:r w:rsidRPr="00805BC1">
        <w:t xml:space="preserve">The planned actions aim to support the provision of </w:t>
      </w:r>
      <w:r w:rsidR="000C445E" w:rsidRPr="00805BC1">
        <w:t>high-quality</w:t>
      </w:r>
      <w:r w:rsidRPr="00805BC1">
        <w:t xml:space="preserve"> care in the community, the prevention of admission to hospital and safe and efficient discharge to the community once patients’ acute needs have been met.</w:t>
      </w:r>
    </w:p>
    <w:p w14:paraId="376F46B2" w14:textId="77777777" w:rsidR="00F535CE" w:rsidRDefault="00F535CE" w:rsidP="001967C8">
      <w:pPr>
        <w:jc w:val="both"/>
      </w:pPr>
    </w:p>
    <w:p w14:paraId="41DBC24D" w14:textId="03BDD4FF" w:rsidR="00F535CE" w:rsidRDefault="00F535CE" w:rsidP="001967C8">
      <w:pPr>
        <w:jc w:val="both"/>
      </w:pPr>
      <w:r>
        <w:t>This includes the implementation of the Winter Improvement Plan and of additional service capacity resourced through Discharge Funding.</w:t>
      </w:r>
      <w:r w:rsidRPr="00805BC1">
        <w:t xml:space="preserve"> </w:t>
      </w:r>
    </w:p>
    <w:p w14:paraId="38CF9BA3" w14:textId="77777777" w:rsidR="005441BD" w:rsidRPr="00F535CE" w:rsidRDefault="005441BD" w:rsidP="00F535CE">
      <w:pPr>
        <w:pStyle w:val="Heading2"/>
      </w:pPr>
      <w:r w:rsidRPr="00F535CE">
        <w:t>Current situation</w:t>
      </w:r>
    </w:p>
    <w:p w14:paraId="2D369219" w14:textId="77777777" w:rsidR="00E117B4" w:rsidRPr="00F535CE" w:rsidRDefault="001967C8" w:rsidP="001967C8">
      <w:pPr>
        <w:jc w:val="both"/>
      </w:pPr>
      <w:r w:rsidRPr="00F535CE">
        <w:t xml:space="preserve">Pressure on the health and care system peaked during the first week of January, when the post-Christmas surge in presentations and the Junior Doctors’ strike impacted simultaneously.  </w:t>
      </w:r>
    </w:p>
    <w:p w14:paraId="3D45BD5A" w14:textId="4BFEC6D6" w:rsidR="00E117B4" w:rsidRPr="00991651" w:rsidRDefault="00C95C51" w:rsidP="001967C8">
      <w:pPr>
        <w:pStyle w:val="Heading3"/>
        <w:jc w:val="both"/>
        <w:rPr>
          <w:rFonts w:cs="Times New Roman"/>
          <w:b w:val="0"/>
          <w:bCs w:val="0"/>
          <w:sz w:val="24"/>
          <w:szCs w:val="20"/>
        </w:rPr>
      </w:pPr>
      <w:r w:rsidRPr="00C95C51">
        <w:rPr>
          <w:rFonts w:cs="Times New Roman"/>
          <w:b w:val="0"/>
          <w:bCs w:val="0"/>
          <w:sz w:val="24"/>
          <w:szCs w:val="20"/>
        </w:rPr>
        <w:t>Although health and care staff in the hospital and community, including primary care, have coped during this period we need to acknowledge and address the impact on patients, staff and services working under this level of pressure.</w:t>
      </w:r>
    </w:p>
    <w:p w14:paraId="5209C642" w14:textId="7D309DBB" w:rsidR="00F535CE" w:rsidRPr="00F535CE" w:rsidRDefault="00F535CE" w:rsidP="001967C8">
      <w:pPr>
        <w:pStyle w:val="Heading3"/>
        <w:jc w:val="both"/>
        <w:rPr>
          <w:rFonts w:cs="Times New Roman"/>
          <w:b w:val="0"/>
          <w:bCs w:val="0"/>
          <w:sz w:val="24"/>
          <w:szCs w:val="20"/>
        </w:rPr>
      </w:pPr>
      <w:r w:rsidRPr="00F535CE">
        <w:rPr>
          <w:rFonts w:cs="Times New Roman"/>
          <w:b w:val="0"/>
          <w:bCs w:val="0"/>
          <w:sz w:val="24"/>
          <w:szCs w:val="20"/>
        </w:rPr>
        <w:t xml:space="preserve">The planned actions aim to support the provision of </w:t>
      </w:r>
      <w:r w:rsidR="000C445E" w:rsidRPr="00F535CE">
        <w:rPr>
          <w:rFonts w:cs="Times New Roman"/>
          <w:b w:val="0"/>
          <w:bCs w:val="0"/>
          <w:sz w:val="24"/>
          <w:szCs w:val="20"/>
        </w:rPr>
        <w:t>high-quality</w:t>
      </w:r>
      <w:r w:rsidRPr="00F535CE">
        <w:rPr>
          <w:rFonts w:cs="Times New Roman"/>
          <w:b w:val="0"/>
          <w:bCs w:val="0"/>
          <w:sz w:val="24"/>
          <w:szCs w:val="20"/>
        </w:rPr>
        <w:t xml:space="preserve"> care in the community, the prevention of admission to hospital and safe and efficient discharge to the community once patients’ acute needs have been met.</w:t>
      </w:r>
    </w:p>
    <w:p w14:paraId="5C07BBB3" w14:textId="77777777" w:rsidR="00F535CE" w:rsidRPr="00F535CE" w:rsidRDefault="00F535CE" w:rsidP="001967C8">
      <w:pPr>
        <w:pStyle w:val="Heading3"/>
        <w:jc w:val="both"/>
        <w:rPr>
          <w:rFonts w:cs="Times New Roman"/>
          <w:b w:val="0"/>
          <w:bCs w:val="0"/>
          <w:sz w:val="24"/>
          <w:szCs w:val="20"/>
        </w:rPr>
      </w:pPr>
      <w:r w:rsidRPr="00F535CE">
        <w:rPr>
          <w:rFonts w:cs="Times New Roman"/>
          <w:b w:val="0"/>
          <w:bCs w:val="0"/>
          <w:sz w:val="24"/>
          <w:szCs w:val="20"/>
        </w:rPr>
        <w:t xml:space="preserve">The actions that the system committed to complete in 2023 have been delivered and it is expected that those scheduled for the final quarter of 2023/24 will also be completed as planned. </w:t>
      </w:r>
    </w:p>
    <w:p w14:paraId="3EED4F9F" w14:textId="77777777" w:rsidR="00991651" w:rsidRDefault="005441BD">
      <w:pPr>
        <w:pStyle w:val="Heading2"/>
      </w:pPr>
      <w:r w:rsidRPr="00622741">
        <w:t>Financial Implications</w:t>
      </w:r>
    </w:p>
    <w:p w14:paraId="4D015A8D" w14:textId="62DA58E9" w:rsidR="00991651" w:rsidRDefault="00991651" w:rsidP="19BB71F1">
      <w:pPr>
        <w:pStyle w:val="Heading3"/>
        <w:spacing w:line="259" w:lineRule="auto"/>
        <w:jc w:val="both"/>
        <w:rPr>
          <w:rFonts w:cs="Times New Roman"/>
          <w:b w:val="0"/>
          <w:bCs w:val="0"/>
          <w:sz w:val="24"/>
          <w:szCs w:val="24"/>
        </w:rPr>
      </w:pPr>
      <w:r w:rsidRPr="19BB71F1">
        <w:rPr>
          <w:rFonts w:cs="Times New Roman"/>
          <w:b w:val="0"/>
          <w:bCs w:val="0"/>
          <w:sz w:val="24"/>
          <w:szCs w:val="24"/>
        </w:rPr>
        <w:t xml:space="preserve">The winter improvement plan is funded by a range of sources including grant funding from the Department for Health and Social Care to support Discharges.  This grant totals £2.246m (of which £934k allocated to the Council and £1.312m allocated to the Council via the ICB funding) and is pooled within the Better Care </w:t>
      </w:r>
      <w:r w:rsidR="000C445E" w:rsidRPr="19BB71F1">
        <w:rPr>
          <w:rFonts w:cs="Times New Roman"/>
          <w:b w:val="0"/>
          <w:bCs w:val="0"/>
          <w:sz w:val="24"/>
          <w:szCs w:val="24"/>
        </w:rPr>
        <w:t>Fund and</w:t>
      </w:r>
      <w:r w:rsidRPr="19BB71F1">
        <w:rPr>
          <w:rFonts w:cs="Times New Roman"/>
          <w:b w:val="0"/>
          <w:bCs w:val="0"/>
          <w:sz w:val="24"/>
          <w:szCs w:val="24"/>
        </w:rPr>
        <w:t xml:space="preserve"> built into the Adult Social Care forecast and budget for 2024-25 on an ongoing basis.  These resources underpin a number of the metrics being reported. </w:t>
      </w:r>
    </w:p>
    <w:p w14:paraId="75E4A473" w14:textId="7ECE6914" w:rsidR="00991651" w:rsidRDefault="00991651" w:rsidP="19BB71F1">
      <w:pPr>
        <w:pStyle w:val="Heading3"/>
        <w:spacing w:line="259" w:lineRule="auto"/>
        <w:jc w:val="both"/>
        <w:rPr>
          <w:rFonts w:cs="Times New Roman"/>
          <w:b w:val="0"/>
          <w:bCs w:val="0"/>
          <w:sz w:val="24"/>
          <w:szCs w:val="24"/>
        </w:rPr>
      </w:pPr>
      <w:r w:rsidRPr="19BB71F1">
        <w:rPr>
          <w:rFonts w:cs="Times New Roman"/>
          <w:b w:val="0"/>
          <w:bCs w:val="0"/>
          <w:sz w:val="24"/>
          <w:szCs w:val="24"/>
        </w:rPr>
        <w:t xml:space="preserve">Additional funding has been provided by NWL ICB to NHS Providers for additional winter capacity (for example, additional beds).  </w:t>
      </w:r>
    </w:p>
    <w:p w14:paraId="1EA3010D" w14:textId="0C9F3FB6" w:rsidR="7339C755" w:rsidRDefault="7339C755" w:rsidP="19BB71F1">
      <w:pPr>
        <w:pStyle w:val="Heading3"/>
        <w:spacing w:line="259" w:lineRule="auto"/>
        <w:jc w:val="both"/>
        <w:rPr>
          <w:rFonts w:cs="Times New Roman"/>
          <w:b w:val="0"/>
          <w:bCs w:val="0"/>
          <w:sz w:val="24"/>
          <w:szCs w:val="24"/>
        </w:rPr>
      </w:pPr>
      <w:r w:rsidRPr="19BB71F1">
        <w:rPr>
          <w:rFonts w:cs="Times New Roman"/>
          <w:b w:val="0"/>
          <w:bCs w:val="0"/>
          <w:sz w:val="24"/>
          <w:szCs w:val="24"/>
        </w:rPr>
        <w:lastRenderedPageBreak/>
        <w:t xml:space="preserve">A </w:t>
      </w:r>
      <w:r w:rsidR="000C445E" w:rsidRPr="19BB71F1">
        <w:rPr>
          <w:rFonts w:cs="Times New Roman"/>
          <w:b w:val="0"/>
          <w:bCs w:val="0"/>
          <w:sz w:val="24"/>
          <w:szCs w:val="24"/>
        </w:rPr>
        <w:t>data-based</w:t>
      </w:r>
      <w:r w:rsidRPr="19BB71F1">
        <w:rPr>
          <w:rFonts w:cs="Times New Roman"/>
          <w:b w:val="0"/>
          <w:bCs w:val="0"/>
          <w:sz w:val="24"/>
          <w:szCs w:val="24"/>
        </w:rPr>
        <w:t xml:space="preserve"> evaluation of current schemes’ delivery against the aims of the Discharge Grant funding is underway.</w:t>
      </w:r>
    </w:p>
    <w:p w14:paraId="05A937EB" w14:textId="644FB7B3" w:rsidR="7339C755" w:rsidRDefault="7339C755" w:rsidP="19BB71F1">
      <w:pPr>
        <w:pStyle w:val="Heading3"/>
        <w:spacing w:line="259" w:lineRule="auto"/>
        <w:jc w:val="both"/>
        <w:rPr>
          <w:rFonts w:cs="Times New Roman"/>
          <w:b w:val="0"/>
          <w:bCs w:val="0"/>
          <w:sz w:val="24"/>
          <w:szCs w:val="24"/>
        </w:rPr>
      </w:pPr>
      <w:r w:rsidRPr="19BB71F1">
        <w:rPr>
          <w:rFonts w:cs="Times New Roman"/>
          <w:b w:val="0"/>
          <w:bCs w:val="0"/>
          <w:sz w:val="24"/>
          <w:szCs w:val="24"/>
        </w:rPr>
        <w:t xml:space="preserve">This includes a </w:t>
      </w:r>
      <w:r w:rsidR="000C445E" w:rsidRPr="19BB71F1">
        <w:rPr>
          <w:rFonts w:cs="Times New Roman"/>
          <w:b w:val="0"/>
          <w:bCs w:val="0"/>
          <w:sz w:val="24"/>
          <w:szCs w:val="24"/>
        </w:rPr>
        <w:t>deep dive</w:t>
      </w:r>
      <w:r w:rsidRPr="19BB71F1">
        <w:rPr>
          <w:rFonts w:cs="Times New Roman"/>
          <w:b w:val="0"/>
          <w:bCs w:val="0"/>
          <w:sz w:val="24"/>
          <w:szCs w:val="24"/>
        </w:rPr>
        <w:t xml:space="preserve"> into the operation of the various Bridging Service models implemented in NWL.</w:t>
      </w:r>
    </w:p>
    <w:p w14:paraId="4210DD7C" w14:textId="56EB9D7D" w:rsidR="7339C755" w:rsidRDefault="7339C755" w:rsidP="19BB71F1">
      <w:pPr>
        <w:pStyle w:val="Heading3"/>
        <w:spacing w:line="259" w:lineRule="auto"/>
        <w:jc w:val="both"/>
        <w:rPr>
          <w:rFonts w:cs="Times New Roman"/>
          <w:b w:val="0"/>
          <w:bCs w:val="0"/>
          <w:sz w:val="24"/>
          <w:szCs w:val="24"/>
        </w:rPr>
      </w:pPr>
      <w:r w:rsidRPr="19BB71F1">
        <w:rPr>
          <w:rFonts w:cs="Times New Roman"/>
          <w:b w:val="0"/>
          <w:bCs w:val="0"/>
          <w:sz w:val="24"/>
          <w:szCs w:val="24"/>
        </w:rPr>
        <w:t>Initial findings from the data analysis and approaches to the future use of the Discharge Grant will be discussed by Directors of Adult Social Care on 22nd February.</w:t>
      </w:r>
    </w:p>
    <w:p w14:paraId="1272F2AD" w14:textId="4CA17A05" w:rsidR="7339C755" w:rsidRDefault="7339C755" w:rsidP="19BB71F1">
      <w:pPr>
        <w:pStyle w:val="Heading3"/>
        <w:spacing w:line="259" w:lineRule="auto"/>
        <w:jc w:val="both"/>
        <w:rPr>
          <w:rFonts w:cs="Times New Roman"/>
          <w:b w:val="0"/>
          <w:bCs w:val="0"/>
          <w:sz w:val="24"/>
          <w:szCs w:val="24"/>
        </w:rPr>
      </w:pPr>
      <w:r w:rsidRPr="19BB71F1">
        <w:rPr>
          <w:rFonts w:cs="Times New Roman"/>
          <w:b w:val="0"/>
          <w:bCs w:val="0"/>
          <w:sz w:val="24"/>
          <w:szCs w:val="24"/>
        </w:rPr>
        <w:t xml:space="preserve">Individual meetings will then be held with Local Authorities to discuss the use of </w:t>
      </w:r>
      <w:r w:rsidR="00041293">
        <w:rPr>
          <w:rFonts w:cs="Times New Roman"/>
          <w:b w:val="0"/>
          <w:bCs w:val="0"/>
          <w:sz w:val="24"/>
          <w:szCs w:val="24"/>
        </w:rPr>
        <w:t xml:space="preserve">the </w:t>
      </w:r>
      <w:r w:rsidRPr="19BB71F1">
        <w:rPr>
          <w:rFonts w:cs="Times New Roman"/>
          <w:b w:val="0"/>
          <w:bCs w:val="0"/>
          <w:sz w:val="24"/>
          <w:szCs w:val="24"/>
        </w:rPr>
        <w:t xml:space="preserve">grant in 2024/25  </w:t>
      </w:r>
    </w:p>
    <w:p w14:paraId="190C9687" w14:textId="335BBC58" w:rsidR="19BB71F1" w:rsidRPr="00BF45D8" w:rsidRDefault="7339C755" w:rsidP="00BF45D8">
      <w:pPr>
        <w:pStyle w:val="Heading3"/>
        <w:spacing w:line="259" w:lineRule="auto"/>
        <w:jc w:val="both"/>
        <w:rPr>
          <w:rFonts w:cs="Times New Roman"/>
          <w:b w:val="0"/>
          <w:bCs w:val="0"/>
          <w:sz w:val="24"/>
          <w:szCs w:val="24"/>
        </w:rPr>
      </w:pPr>
      <w:r w:rsidRPr="19BB71F1">
        <w:rPr>
          <w:rFonts w:cs="Times New Roman"/>
          <w:b w:val="0"/>
          <w:bCs w:val="0"/>
          <w:sz w:val="24"/>
          <w:szCs w:val="24"/>
        </w:rPr>
        <w:t>A report on the outcome of these discussions will be considered by the ICS Executive on 1st March.</w:t>
      </w:r>
    </w:p>
    <w:p w14:paraId="3097FFDD" w14:textId="31146147" w:rsidR="005441BD" w:rsidRDefault="005441BD">
      <w:pPr>
        <w:pStyle w:val="Heading2"/>
      </w:pPr>
      <w:r w:rsidRPr="000F2599">
        <w:t>Performance Issues</w:t>
      </w:r>
    </w:p>
    <w:p w14:paraId="67E3B817" w14:textId="77777777" w:rsidR="00277624" w:rsidRPr="000F2599" w:rsidRDefault="00277624" w:rsidP="00277624">
      <w:pPr>
        <w:numPr>
          <w:ilvl w:val="0"/>
          <w:numId w:val="18"/>
        </w:numPr>
        <w:rPr>
          <w:rFonts w:cs="Arial"/>
        </w:rPr>
      </w:pPr>
      <w:r>
        <w:t>Not applicable</w:t>
      </w:r>
    </w:p>
    <w:p w14:paraId="504509EA" w14:textId="261A49CF" w:rsidR="00E446E9" w:rsidRDefault="00E446E9" w:rsidP="00B36547">
      <w:pPr>
        <w:pStyle w:val="Heading2"/>
        <w:keepNext/>
      </w:pPr>
      <w:r w:rsidRPr="000F2599">
        <w:t>Environmental Impact</w:t>
      </w:r>
    </w:p>
    <w:p w14:paraId="4675873F" w14:textId="77777777" w:rsidR="00277624" w:rsidRPr="000F2599" w:rsidRDefault="00277624" w:rsidP="00277624">
      <w:pPr>
        <w:numPr>
          <w:ilvl w:val="0"/>
          <w:numId w:val="18"/>
        </w:numPr>
        <w:rPr>
          <w:rFonts w:cs="Arial"/>
        </w:rPr>
      </w:pPr>
      <w:r>
        <w:t>Not applicable</w:t>
      </w:r>
    </w:p>
    <w:p w14:paraId="7527B3D7" w14:textId="77777777" w:rsidR="00915FD6" w:rsidRPr="000F2599" w:rsidRDefault="00915FD6" w:rsidP="00B36547">
      <w:pPr>
        <w:pStyle w:val="Heading2"/>
        <w:keepNext/>
      </w:pPr>
      <w:r w:rsidRPr="000F2599">
        <w:t>Risk Management Implications</w:t>
      </w:r>
    </w:p>
    <w:tbl>
      <w:tblPr>
        <w:tblW w:w="82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4"/>
        <w:gridCol w:w="3171"/>
        <w:gridCol w:w="1998"/>
      </w:tblGrid>
      <w:tr w:rsidR="00991651" w:rsidRPr="00615340" w14:paraId="2EDD1808" w14:textId="77777777" w:rsidTr="007D388E">
        <w:tc>
          <w:tcPr>
            <w:tcW w:w="312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4499A0" w14:textId="77777777" w:rsidR="00991651" w:rsidRPr="00615340" w:rsidRDefault="00991651" w:rsidP="007D388E">
            <w:pPr>
              <w:ind w:right="135"/>
              <w:textAlignment w:val="baseline"/>
              <w:rPr>
                <w:rFonts w:ascii="Times New Roman" w:hAnsi="Times New Roman"/>
                <w:szCs w:val="24"/>
                <w:lang w:eastAsia="en-GB"/>
              </w:rPr>
            </w:pPr>
            <w:r w:rsidRPr="00615340">
              <w:rPr>
                <w:rFonts w:cs="Arial"/>
                <w:b/>
                <w:bCs/>
                <w:szCs w:val="24"/>
                <w:lang w:val="en-US" w:eastAsia="en-GB"/>
              </w:rPr>
              <w:t>Risk Description</w:t>
            </w:r>
            <w:r w:rsidRPr="00615340">
              <w:rPr>
                <w:rFonts w:cs="Arial"/>
                <w:szCs w:val="24"/>
                <w:lang w:eastAsia="en-GB"/>
              </w:rPr>
              <w:t> </w:t>
            </w:r>
          </w:p>
        </w:tc>
        <w:tc>
          <w:tcPr>
            <w:tcW w:w="31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C677CD" w14:textId="77777777" w:rsidR="00991651" w:rsidRPr="00615340" w:rsidRDefault="00991651" w:rsidP="007D388E">
            <w:pPr>
              <w:ind w:right="135"/>
              <w:textAlignment w:val="baseline"/>
              <w:rPr>
                <w:rFonts w:ascii="Times New Roman" w:hAnsi="Times New Roman"/>
                <w:szCs w:val="24"/>
                <w:lang w:eastAsia="en-GB"/>
              </w:rPr>
            </w:pPr>
            <w:r w:rsidRPr="00615340">
              <w:rPr>
                <w:rFonts w:cs="Arial"/>
                <w:b/>
                <w:bCs/>
                <w:szCs w:val="24"/>
                <w:lang w:val="en-US" w:eastAsia="en-GB"/>
              </w:rPr>
              <w:t>Mitigations</w:t>
            </w:r>
            <w:r w:rsidRPr="00615340">
              <w:rPr>
                <w:rFonts w:cs="Arial"/>
                <w:szCs w:val="24"/>
                <w:lang w:eastAsia="en-GB"/>
              </w:rPr>
              <w:t> </w:t>
            </w:r>
          </w:p>
        </w:tc>
        <w:tc>
          <w:tcPr>
            <w:tcW w:w="199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EEC3DF" w14:textId="77777777" w:rsidR="00991651" w:rsidRPr="00615340" w:rsidRDefault="00991651" w:rsidP="007D388E">
            <w:pPr>
              <w:ind w:left="165" w:right="135"/>
              <w:textAlignment w:val="baseline"/>
              <w:rPr>
                <w:rFonts w:ascii="Times New Roman" w:hAnsi="Times New Roman"/>
                <w:szCs w:val="24"/>
                <w:lang w:eastAsia="en-GB"/>
              </w:rPr>
            </w:pPr>
            <w:r w:rsidRPr="00615340">
              <w:rPr>
                <w:rFonts w:cs="Arial"/>
                <w:b/>
                <w:bCs/>
                <w:szCs w:val="24"/>
                <w:lang w:val="en-US" w:eastAsia="en-GB"/>
              </w:rPr>
              <w:t>RAG Status</w:t>
            </w:r>
            <w:r w:rsidRPr="00615340">
              <w:rPr>
                <w:rFonts w:cs="Arial"/>
                <w:szCs w:val="24"/>
                <w:lang w:eastAsia="en-GB"/>
              </w:rPr>
              <w:t> </w:t>
            </w:r>
          </w:p>
        </w:tc>
      </w:tr>
      <w:tr w:rsidR="00991651" w:rsidRPr="00615340" w14:paraId="58DF3540" w14:textId="77777777" w:rsidTr="007D388E">
        <w:tc>
          <w:tcPr>
            <w:tcW w:w="3124" w:type="dxa"/>
            <w:tcBorders>
              <w:top w:val="single" w:sz="6" w:space="0" w:color="000000"/>
              <w:left w:val="single" w:sz="6" w:space="0" w:color="000000"/>
              <w:bottom w:val="single" w:sz="6" w:space="0" w:color="000000"/>
              <w:right w:val="single" w:sz="6" w:space="0" w:color="000000"/>
            </w:tcBorders>
            <w:shd w:val="clear" w:color="auto" w:fill="auto"/>
            <w:hideMark/>
          </w:tcPr>
          <w:p w14:paraId="72EFB276" w14:textId="77777777" w:rsidR="00991651" w:rsidRPr="00615340" w:rsidRDefault="00991651" w:rsidP="007D388E">
            <w:pPr>
              <w:ind w:right="135"/>
              <w:textAlignment w:val="baseline"/>
              <w:rPr>
                <w:rFonts w:ascii="Times New Roman" w:hAnsi="Times New Roman"/>
                <w:szCs w:val="24"/>
                <w:lang w:eastAsia="en-GB"/>
              </w:rPr>
            </w:pPr>
            <w:r w:rsidRPr="00615340">
              <w:rPr>
                <w:rFonts w:cs="Arial"/>
                <w:szCs w:val="24"/>
                <w:lang w:eastAsia="en-GB"/>
              </w:rPr>
              <w:t> </w:t>
            </w:r>
            <w:r>
              <w:rPr>
                <w:rFonts w:cs="Arial"/>
                <w:szCs w:val="24"/>
                <w:lang w:eastAsia="en-GB"/>
              </w:rPr>
              <w:t>The continuation of Junior Doctor and Consultant strikes over the winter period will impact the resilience of the system to manage winter pressures</w:t>
            </w:r>
          </w:p>
        </w:tc>
        <w:tc>
          <w:tcPr>
            <w:tcW w:w="3171" w:type="dxa"/>
            <w:tcBorders>
              <w:top w:val="single" w:sz="6" w:space="0" w:color="000000"/>
              <w:left w:val="single" w:sz="6" w:space="0" w:color="000000"/>
              <w:bottom w:val="single" w:sz="6" w:space="0" w:color="000000"/>
              <w:right w:val="single" w:sz="6" w:space="0" w:color="000000"/>
            </w:tcBorders>
            <w:shd w:val="clear" w:color="auto" w:fill="auto"/>
            <w:hideMark/>
          </w:tcPr>
          <w:p w14:paraId="709E449D" w14:textId="77777777" w:rsidR="00991651" w:rsidRPr="00BD0D68" w:rsidRDefault="00991651" w:rsidP="007D388E">
            <w:pPr>
              <w:textAlignment w:val="baseline"/>
              <w:rPr>
                <w:rFonts w:cs="Arial"/>
                <w:szCs w:val="24"/>
                <w:lang w:eastAsia="en-GB"/>
              </w:rPr>
            </w:pPr>
            <w:r w:rsidRPr="00615340">
              <w:rPr>
                <w:rFonts w:cs="Arial"/>
                <w:szCs w:val="24"/>
                <w:lang w:eastAsia="en-GB"/>
              </w:rPr>
              <w:t> </w:t>
            </w:r>
            <w:r>
              <w:rPr>
                <w:rFonts w:cs="Arial"/>
                <w:szCs w:val="24"/>
                <w:lang w:eastAsia="en-GB"/>
              </w:rPr>
              <w:t>Business Continuity Planning within Acute Trusts</w:t>
            </w:r>
            <w:r w:rsidRPr="00BD0D68">
              <w:rPr>
                <w:rFonts w:cs="Arial"/>
                <w:szCs w:val="24"/>
                <w:lang w:eastAsia="en-GB"/>
              </w:rPr>
              <w:t> </w:t>
            </w:r>
          </w:p>
        </w:tc>
        <w:tc>
          <w:tcPr>
            <w:tcW w:w="1998" w:type="dxa"/>
            <w:tcBorders>
              <w:top w:val="single" w:sz="6" w:space="0" w:color="000000"/>
              <w:left w:val="single" w:sz="6" w:space="0" w:color="000000"/>
              <w:bottom w:val="single" w:sz="6" w:space="0" w:color="000000"/>
              <w:right w:val="single" w:sz="6" w:space="0" w:color="000000"/>
            </w:tcBorders>
            <w:shd w:val="clear" w:color="auto" w:fill="auto"/>
            <w:hideMark/>
          </w:tcPr>
          <w:p w14:paraId="02BB1CAC" w14:textId="77777777" w:rsidR="00991651" w:rsidRPr="00615340" w:rsidRDefault="00991651" w:rsidP="007D388E">
            <w:pPr>
              <w:ind w:left="165" w:right="135"/>
              <w:textAlignment w:val="baseline"/>
              <w:rPr>
                <w:rFonts w:ascii="Times New Roman" w:hAnsi="Times New Roman"/>
                <w:szCs w:val="24"/>
                <w:lang w:eastAsia="en-GB"/>
              </w:rPr>
            </w:pPr>
            <w:r w:rsidRPr="00615340">
              <w:rPr>
                <w:rFonts w:cs="Arial"/>
                <w:szCs w:val="24"/>
                <w:lang w:val="en-US" w:eastAsia="en-GB"/>
              </w:rPr>
              <w:t>Amber</w:t>
            </w:r>
            <w:r w:rsidRPr="00615340">
              <w:rPr>
                <w:rFonts w:cs="Arial"/>
                <w:szCs w:val="24"/>
                <w:lang w:eastAsia="en-GB"/>
              </w:rPr>
              <w:t> </w:t>
            </w:r>
          </w:p>
          <w:p w14:paraId="5F4799AC" w14:textId="77777777" w:rsidR="00991651" w:rsidRPr="00615340" w:rsidRDefault="00991651" w:rsidP="007D388E">
            <w:pPr>
              <w:ind w:left="165" w:right="135"/>
              <w:textAlignment w:val="baseline"/>
              <w:rPr>
                <w:rFonts w:ascii="Times New Roman" w:hAnsi="Times New Roman"/>
                <w:szCs w:val="24"/>
                <w:lang w:eastAsia="en-GB"/>
              </w:rPr>
            </w:pPr>
          </w:p>
        </w:tc>
      </w:tr>
    </w:tbl>
    <w:p w14:paraId="7A04D200" w14:textId="317D16CA" w:rsidR="00B776F3" w:rsidRPr="000F2599" w:rsidRDefault="00B776F3" w:rsidP="00B776F3">
      <w:pPr>
        <w:pStyle w:val="Heading2"/>
        <w:keepNext/>
      </w:pPr>
      <w:r w:rsidRPr="000F2599">
        <w:t>Equalities implications</w:t>
      </w:r>
      <w:r w:rsidR="00F63742" w:rsidRPr="000F2599">
        <w:t xml:space="preserve"> / Public Sector Equality Duty</w:t>
      </w:r>
    </w:p>
    <w:p w14:paraId="5C925661" w14:textId="77777777" w:rsidR="00277624" w:rsidRPr="000F2599" w:rsidRDefault="00277624" w:rsidP="00277624">
      <w:pPr>
        <w:numPr>
          <w:ilvl w:val="0"/>
          <w:numId w:val="18"/>
        </w:numPr>
        <w:rPr>
          <w:rFonts w:cs="Arial"/>
        </w:rPr>
      </w:pPr>
      <w:r>
        <w:t>Not applicable</w:t>
      </w:r>
    </w:p>
    <w:p w14:paraId="0027F56F" w14:textId="52821A20" w:rsidR="00A71090" w:rsidRDefault="00A71090" w:rsidP="00A71090">
      <w:pPr>
        <w:autoSpaceDE w:val="0"/>
        <w:autoSpaceDN w:val="0"/>
        <w:contextualSpacing/>
        <w:rPr>
          <w:b/>
        </w:rPr>
      </w:pPr>
    </w:p>
    <w:p w14:paraId="6818226D" w14:textId="1C5B7136" w:rsidR="00277624" w:rsidRDefault="005441BD" w:rsidP="00277624">
      <w:pPr>
        <w:pStyle w:val="Heading1"/>
        <w:keepNext/>
      </w:pPr>
      <w:r w:rsidRPr="000F2599">
        <w:t>Section 3 - Statutory Officer Clearance</w:t>
      </w:r>
    </w:p>
    <w:p w14:paraId="7B12EAF9" w14:textId="2F97CB2C" w:rsidR="00277624" w:rsidRPr="00277624" w:rsidRDefault="00277624" w:rsidP="00277624">
      <w:pPr>
        <w:pStyle w:val="ListParagraph"/>
        <w:numPr>
          <w:ilvl w:val="0"/>
          <w:numId w:val="47"/>
        </w:numPr>
        <w:ind w:hanging="720"/>
      </w:pPr>
      <w:r>
        <w:t>Not required.</w:t>
      </w:r>
    </w:p>
    <w:p w14:paraId="451D34EE" w14:textId="7508A7BE" w:rsidR="00622741" w:rsidRPr="00435B5D" w:rsidRDefault="00622741" w:rsidP="00622741">
      <w:pPr>
        <w:pStyle w:val="Heading2"/>
        <w:spacing w:after="240"/>
      </w:pPr>
      <w:r>
        <w:t>Mandatory Checks</w:t>
      </w:r>
    </w:p>
    <w:p w14:paraId="0C846B27" w14:textId="382A5E6E" w:rsidR="00622741" w:rsidRPr="00277624" w:rsidRDefault="00622741" w:rsidP="00622741">
      <w:pPr>
        <w:pStyle w:val="Heading3"/>
        <w:rPr>
          <w:rFonts w:eastAsia="Calibri"/>
          <w:b w:val="0"/>
          <w:bCs w:val="0"/>
          <w:color w:val="000000"/>
          <w:sz w:val="22"/>
          <w:szCs w:val="22"/>
          <w:lang w:eastAsia="en-GB"/>
        </w:rPr>
      </w:pPr>
      <w:r w:rsidRPr="00277624">
        <w:rPr>
          <w:rFonts w:eastAsia="Calibri"/>
          <w:b w:val="0"/>
          <w:bCs w:val="0"/>
          <w:color w:val="000000"/>
          <w:sz w:val="22"/>
          <w:szCs w:val="22"/>
          <w:lang w:eastAsia="en-GB"/>
        </w:rPr>
        <w:t xml:space="preserve">Ward Councillors notified:  NO, as it impacts on all </w:t>
      </w:r>
      <w:r w:rsidR="000C445E" w:rsidRPr="00277624">
        <w:rPr>
          <w:rFonts w:eastAsia="Calibri"/>
          <w:b w:val="0"/>
          <w:bCs w:val="0"/>
          <w:color w:val="000000"/>
          <w:sz w:val="22"/>
          <w:szCs w:val="22"/>
          <w:lang w:eastAsia="en-GB"/>
        </w:rPr>
        <w:t>Wards.</w:t>
      </w:r>
      <w:r w:rsidRPr="00277624">
        <w:rPr>
          <w:rFonts w:eastAsia="Calibri"/>
          <w:b w:val="0"/>
          <w:bCs w:val="0"/>
          <w:color w:val="000000"/>
          <w:sz w:val="22"/>
          <w:szCs w:val="22"/>
          <w:lang w:eastAsia="en-GB"/>
        </w:rPr>
        <w:t xml:space="preserve"> </w:t>
      </w:r>
    </w:p>
    <w:p w14:paraId="1BB2022E" w14:textId="77777777" w:rsidR="00622741" w:rsidRDefault="00622741" w:rsidP="00622741">
      <w:pPr>
        <w:pStyle w:val="Heading2"/>
        <w:keepNext/>
        <w:spacing w:after="240"/>
      </w:pPr>
      <w:r>
        <w:lastRenderedPageBreak/>
        <w:t>Section 4 - Contact Details and Background Papers</w:t>
      </w:r>
    </w:p>
    <w:p w14:paraId="170A54D0" w14:textId="59F45517" w:rsidR="00622741" w:rsidRDefault="00622741" w:rsidP="00622741">
      <w:pPr>
        <w:pStyle w:val="Infotext"/>
      </w:pPr>
      <w:r w:rsidRPr="00D914D2">
        <w:rPr>
          <w:b/>
        </w:rPr>
        <w:t>Contact:</w:t>
      </w:r>
      <w:r>
        <w:t xml:space="preserve">  </w:t>
      </w:r>
      <w:r w:rsidR="0054698F">
        <w:t>Hugh Caslake, Assis</w:t>
      </w:r>
      <w:r w:rsidR="00277624">
        <w:t>tant Director of Integration and Delivery, NWL ICB (07958 196271)</w:t>
      </w:r>
    </w:p>
    <w:p w14:paraId="02646896" w14:textId="13CC2649" w:rsidR="00622741" w:rsidRDefault="00622741" w:rsidP="00622741">
      <w:pPr>
        <w:pStyle w:val="Infotext"/>
        <w:spacing w:before="360"/>
        <w:rPr>
          <w:rFonts w:cs="Arial"/>
          <w:sz w:val="24"/>
        </w:rPr>
      </w:pPr>
      <w:r w:rsidRPr="00D914D2">
        <w:rPr>
          <w:b/>
        </w:rPr>
        <w:t>Background Papers</w:t>
      </w:r>
      <w:r>
        <w:t xml:space="preserve">:  </w:t>
      </w:r>
    </w:p>
    <w:p w14:paraId="14082F24" w14:textId="1183CF15" w:rsidR="001967C8" w:rsidRPr="00991651" w:rsidRDefault="001967C8" w:rsidP="00991651">
      <w:pPr>
        <w:pStyle w:val="Infotext"/>
        <w:numPr>
          <w:ilvl w:val="0"/>
          <w:numId w:val="47"/>
        </w:numPr>
        <w:spacing w:before="360" w:after="240"/>
        <w:rPr>
          <w:rFonts w:cs="Arial"/>
          <w:bCs/>
        </w:rPr>
      </w:pPr>
      <w:r w:rsidRPr="00991651">
        <w:rPr>
          <w:rFonts w:cs="Arial"/>
          <w:bCs/>
        </w:rPr>
        <w:t>Harrow System Pressure Metric Report: February 2024</w:t>
      </w:r>
    </w:p>
    <w:p w14:paraId="610CFEBC" w14:textId="77777777" w:rsidR="00622741" w:rsidRDefault="00622741" w:rsidP="00622741">
      <w:pPr>
        <w:pStyle w:val="Infotext"/>
        <w:spacing w:before="360" w:after="240"/>
      </w:pPr>
      <w:r>
        <w:t xml:space="preserve">If appropriate, does the report include the following considerations? </w:t>
      </w:r>
    </w:p>
    <w:p w14:paraId="4A954DA3" w14:textId="7E155092" w:rsidR="00622741" w:rsidRDefault="00622741" w:rsidP="00622741">
      <w:pPr>
        <w:pStyle w:val="Infotext"/>
        <w:tabs>
          <w:tab w:val="left" w:pos="656"/>
          <w:tab w:val="left" w:pos="6399"/>
        </w:tabs>
      </w:pPr>
      <w:r>
        <w:t>1.</w:t>
      </w:r>
      <w:r>
        <w:tab/>
        <w:t xml:space="preserve">Consultation </w:t>
      </w:r>
      <w:r>
        <w:tab/>
      </w:r>
      <w:r w:rsidR="00277624">
        <w:t>N/A</w:t>
      </w:r>
    </w:p>
    <w:p w14:paraId="5CD040CD" w14:textId="7927FC19" w:rsidR="00937DB5" w:rsidRDefault="00622741" w:rsidP="00622741">
      <w:pPr>
        <w:pStyle w:val="Infotext"/>
        <w:tabs>
          <w:tab w:val="left" w:pos="656"/>
          <w:tab w:val="left" w:pos="6399"/>
        </w:tabs>
      </w:pPr>
      <w:r>
        <w:t>2.</w:t>
      </w:r>
      <w:r>
        <w:tab/>
        <w:t>Priorities</w:t>
      </w:r>
      <w:r>
        <w:tab/>
      </w:r>
      <w:r w:rsidR="00277624">
        <w:t>N/A</w:t>
      </w:r>
    </w:p>
    <w:sectPr w:rsidR="00937DB5" w:rsidSect="000064A3">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20CFF" w14:textId="77777777" w:rsidR="002302F1" w:rsidRDefault="002302F1">
      <w:r>
        <w:separator/>
      </w:r>
    </w:p>
  </w:endnote>
  <w:endnote w:type="continuationSeparator" w:id="0">
    <w:p w14:paraId="1D152C8E" w14:textId="77777777" w:rsidR="002302F1" w:rsidRDefault="0023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235DE" w14:textId="77777777" w:rsidR="002302F1" w:rsidRDefault="002302F1">
      <w:r>
        <w:separator/>
      </w:r>
    </w:p>
  </w:footnote>
  <w:footnote w:type="continuationSeparator" w:id="0">
    <w:p w14:paraId="0D2E1FF6" w14:textId="77777777" w:rsidR="002302F1" w:rsidRDefault="00230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A5156"/>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5B3F1E"/>
    <w:multiLevelType w:val="multilevel"/>
    <w:tmpl w:val="3E8E41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A60B7"/>
    <w:multiLevelType w:val="hybridMultilevel"/>
    <w:tmpl w:val="1A58F396"/>
    <w:lvl w:ilvl="0" w:tplc="08090001">
      <w:start w:val="1"/>
      <w:numFmt w:val="bullet"/>
      <w:lvlText w:val=""/>
      <w:lvlJc w:val="left"/>
      <w:pPr>
        <w:tabs>
          <w:tab w:val="num" w:pos="1080"/>
        </w:tabs>
        <w:ind w:left="1080" w:hanging="360"/>
      </w:pPr>
      <w:rPr>
        <w:rFonts w:ascii="Symbol" w:hAnsi="Symbol" w:hint="default"/>
      </w:rPr>
    </w:lvl>
    <w:lvl w:ilvl="1" w:tplc="E0FCDAA0">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A61312"/>
    <w:multiLevelType w:val="hybridMultilevel"/>
    <w:tmpl w:val="769811B4"/>
    <w:lvl w:ilvl="0" w:tplc="8AF0B238">
      <w:start w:val="1"/>
      <w:numFmt w:val="bullet"/>
      <w:lvlText w:val="•"/>
      <w:lvlJc w:val="left"/>
      <w:pPr>
        <w:tabs>
          <w:tab w:val="num" w:pos="720"/>
        </w:tabs>
        <w:ind w:left="720" w:hanging="360"/>
      </w:pPr>
      <w:rPr>
        <w:rFonts w:ascii="Arial" w:hAnsi="Arial" w:hint="default"/>
      </w:rPr>
    </w:lvl>
    <w:lvl w:ilvl="1" w:tplc="85489E04" w:tentative="1">
      <w:start w:val="1"/>
      <w:numFmt w:val="bullet"/>
      <w:lvlText w:val="•"/>
      <w:lvlJc w:val="left"/>
      <w:pPr>
        <w:tabs>
          <w:tab w:val="num" w:pos="1440"/>
        </w:tabs>
        <w:ind w:left="1440" w:hanging="360"/>
      </w:pPr>
      <w:rPr>
        <w:rFonts w:ascii="Arial" w:hAnsi="Arial" w:hint="default"/>
      </w:rPr>
    </w:lvl>
    <w:lvl w:ilvl="2" w:tplc="8A042604" w:tentative="1">
      <w:start w:val="1"/>
      <w:numFmt w:val="bullet"/>
      <w:lvlText w:val="•"/>
      <w:lvlJc w:val="left"/>
      <w:pPr>
        <w:tabs>
          <w:tab w:val="num" w:pos="2160"/>
        </w:tabs>
        <w:ind w:left="2160" w:hanging="360"/>
      </w:pPr>
      <w:rPr>
        <w:rFonts w:ascii="Arial" w:hAnsi="Arial" w:hint="default"/>
      </w:rPr>
    </w:lvl>
    <w:lvl w:ilvl="3" w:tplc="D30CF452" w:tentative="1">
      <w:start w:val="1"/>
      <w:numFmt w:val="bullet"/>
      <w:lvlText w:val="•"/>
      <w:lvlJc w:val="left"/>
      <w:pPr>
        <w:tabs>
          <w:tab w:val="num" w:pos="2880"/>
        </w:tabs>
        <w:ind w:left="2880" w:hanging="360"/>
      </w:pPr>
      <w:rPr>
        <w:rFonts w:ascii="Arial" w:hAnsi="Arial" w:hint="default"/>
      </w:rPr>
    </w:lvl>
    <w:lvl w:ilvl="4" w:tplc="AD1EFA72" w:tentative="1">
      <w:start w:val="1"/>
      <w:numFmt w:val="bullet"/>
      <w:lvlText w:val="•"/>
      <w:lvlJc w:val="left"/>
      <w:pPr>
        <w:tabs>
          <w:tab w:val="num" w:pos="3600"/>
        </w:tabs>
        <w:ind w:left="3600" w:hanging="360"/>
      </w:pPr>
      <w:rPr>
        <w:rFonts w:ascii="Arial" w:hAnsi="Arial" w:hint="default"/>
      </w:rPr>
    </w:lvl>
    <w:lvl w:ilvl="5" w:tplc="95A20708" w:tentative="1">
      <w:start w:val="1"/>
      <w:numFmt w:val="bullet"/>
      <w:lvlText w:val="•"/>
      <w:lvlJc w:val="left"/>
      <w:pPr>
        <w:tabs>
          <w:tab w:val="num" w:pos="4320"/>
        </w:tabs>
        <w:ind w:left="4320" w:hanging="360"/>
      </w:pPr>
      <w:rPr>
        <w:rFonts w:ascii="Arial" w:hAnsi="Arial" w:hint="default"/>
      </w:rPr>
    </w:lvl>
    <w:lvl w:ilvl="6" w:tplc="2974923A" w:tentative="1">
      <w:start w:val="1"/>
      <w:numFmt w:val="bullet"/>
      <w:lvlText w:val="•"/>
      <w:lvlJc w:val="left"/>
      <w:pPr>
        <w:tabs>
          <w:tab w:val="num" w:pos="5040"/>
        </w:tabs>
        <w:ind w:left="5040" w:hanging="360"/>
      </w:pPr>
      <w:rPr>
        <w:rFonts w:ascii="Arial" w:hAnsi="Arial" w:hint="default"/>
      </w:rPr>
    </w:lvl>
    <w:lvl w:ilvl="7" w:tplc="29504464" w:tentative="1">
      <w:start w:val="1"/>
      <w:numFmt w:val="bullet"/>
      <w:lvlText w:val="•"/>
      <w:lvlJc w:val="left"/>
      <w:pPr>
        <w:tabs>
          <w:tab w:val="num" w:pos="5760"/>
        </w:tabs>
        <w:ind w:left="5760" w:hanging="360"/>
      </w:pPr>
      <w:rPr>
        <w:rFonts w:ascii="Arial" w:hAnsi="Arial" w:hint="default"/>
      </w:rPr>
    </w:lvl>
    <w:lvl w:ilvl="8" w:tplc="0C103D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043BCC"/>
    <w:multiLevelType w:val="hybridMultilevel"/>
    <w:tmpl w:val="7CEE1394"/>
    <w:lvl w:ilvl="0" w:tplc="0809000F">
      <w:start w:val="1"/>
      <w:numFmt w:val="decimal"/>
      <w:lvlText w:val="%1."/>
      <w:lvlJc w:val="left"/>
      <w:pPr>
        <w:tabs>
          <w:tab w:val="num" w:pos="720"/>
        </w:tabs>
        <w:ind w:left="720" w:hanging="360"/>
      </w:pPr>
      <w:rPr>
        <w:rFonts w:hint="default"/>
      </w:rPr>
    </w:lvl>
    <w:lvl w:ilvl="1" w:tplc="3B26706A">
      <w:start w:val="1"/>
      <w:numFmt w:val="bullet"/>
      <w:lvlText w:val=""/>
      <w:lvlJc w:val="left"/>
      <w:pPr>
        <w:tabs>
          <w:tab w:val="num" w:pos="-31680"/>
        </w:tabs>
        <w:ind w:left="144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B7221B0"/>
    <w:multiLevelType w:val="multilevel"/>
    <w:tmpl w:val="066250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A8577E"/>
    <w:multiLevelType w:val="hybridMultilevel"/>
    <w:tmpl w:val="E7D800A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23801D4"/>
    <w:multiLevelType w:val="hybridMultilevel"/>
    <w:tmpl w:val="AC7C903A"/>
    <w:lvl w:ilvl="0" w:tplc="08090001">
      <w:start w:val="1"/>
      <w:numFmt w:val="bullet"/>
      <w:lvlText w:val=""/>
      <w:lvlJc w:val="left"/>
      <w:pPr>
        <w:tabs>
          <w:tab w:val="num" w:pos="1080"/>
        </w:tabs>
        <w:ind w:left="1080" w:hanging="360"/>
      </w:pPr>
      <w:rPr>
        <w:rFonts w:ascii="Symbol" w:hAnsi="Symbol" w:hint="default"/>
      </w:rPr>
    </w:lvl>
    <w:lvl w:ilvl="1" w:tplc="0B40FEA4">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26816C7"/>
    <w:multiLevelType w:val="hybridMultilevel"/>
    <w:tmpl w:val="1FCC44B6"/>
    <w:lvl w:ilvl="0" w:tplc="62BE9E04">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A66B5E"/>
    <w:multiLevelType w:val="hybridMultilevel"/>
    <w:tmpl w:val="868AE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EC0C3D"/>
    <w:multiLevelType w:val="hybridMultilevel"/>
    <w:tmpl w:val="66D21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35730F"/>
    <w:multiLevelType w:val="hybridMultilevel"/>
    <w:tmpl w:val="28CEE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0514E3"/>
    <w:multiLevelType w:val="multilevel"/>
    <w:tmpl w:val="071872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C21A0A"/>
    <w:multiLevelType w:val="hybridMultilevel"/>
    <w:tmpl w:val="3738AE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B8930B4"/>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5" w15:restartNumberingAfterBreak="0">
    <w:nsid w:val="3FE8693D"/>
    <w:multiLevelType w:val="hybridMultilevel"/>
    <w:tmpl w:val="0D804588"/>
    <w:lvl w:ilvl="0" w:tplc="F274F640">
      <w:start w:val="1"/>
      <w:numFmt w:val="bullet"/>
      <w:lvlText w:val="•"/>
      <w:lvlJc w:val="left"/>
      <w:pPr>
        <w:tabs>
          <w:tab w:val="num" w:pos="720"/>
        </w:tabs>
        <w:ind w:left="720" w:hanging="360"/>
      </w:pPr>
      <w:rPr>
        <w:rFonts w:ascii="Arial" w:hAnsi="Arial" w:hint="default"/>
      </w:rPr>
    </w:lvl>
    <w:lvl w:ilvl="1" w:tplc="AE56AE38" w:tentative="1">
      <w:start w:val="1"/>
      <w:numFmt w:val="bullet"/>
      <w:lvlText w:val="•"/>
      <w:lvlJc w:val="left"/>
      <w:pPr>
        <w:tabs>
          <w:tab w:val="num" w:pos="1440"/>
        </w:tabs>
        <w:ind w:left="1440" w:hanging="360"/>
      </w:pPr>
      <w:rPr>
        <w:rFonts w:ascii="Arial" w:hAnsi="Arial" w:hint="default"/>
      </w:rPr>
    </w:lvl>
    <w:lvl w:ilvl="2" w:tplc="3F0409E2" w:tentative="1">
      <w:start w:val="1"/>
      <w:numFmt w:val="bullet"/>
      <w:lvlText w:val="•"/>
      <w:lvlJc w:val="left"/>
      <w:pPr>
        <w:tabs>
          <w:tab w:val="num" w:pos="2160"/>
        </w:tabs>
        <w:ind w:left="2160" w:hanging="360"/>
      </w:pPr>
      <w:rPr>
        <w:rFonts w:ascii="Arial" w:hAnsi="Arial" w:hint="default"/>
      </w:rPr>
    </w:lvl>
    <w:lvl w:ilvl="3" w:tplc="93A0008E" w:tentative="1">
      <w:start w:val="1"/>
      <w:numFmt w:val="bullet"/>
      <w:lvlText w:val="•"/>
      <w:lvlJc w:val="left"/>
      <w:pPr>
        <w:tabs>
          <w:tab w:val="num" w:pos="2880"/>
        </w:tabs>
        <w:ind w:left="2880" w:hanging="360"/>
      </w:pPr>
      <w:rPr>
        <w:rFonts w:ascii="Arial" w:hAnsi="Arial" w:hint="default"/>
      </w:rPr>
    </w:lvl>
    <w:lvl w:ilvl="4" w:tplc="874E66A0" w:tentative="1">
      <w:start w:val="1"/>
      <w:numFmt w:val="bullet"/>
      <w:lvlText w:val="•"/>
      <w:lvlJc w:val="left"/>
      <w:pPr>
        <w:tabs>
          <w:tab w:val="num" w:pos="3600"/>
        </w:tabs>
        <w:ind w:left="3600" w:hanging="360"/>
      </w:pPr>
      <w:rPr>
        <w:rFonts w:ascii="Arial" w:hAnsi="Arial" w:hint="default"/>
      </w:rPr>
    </w:lvl>
    <w:lvl w:ilvl="5" w:tplc="8360779C" w:tentative="1">
      <w:start w:val="1"/>
      <w:numFmt w:val="bullet"/>
      <w:lvlText w:val="•"/>
      <w:lvlJc w:val="left"/>
      <w:pPr>
        <w:tabs>
          <w:tab w:val="num" w:pos="4320"/>
        </w:tabs>
        <w:ind w:left="4320" w:hanging="360"/>
      </w:pPr>
      <w:rPr>
        <w:rFonts w:ascii="Arial" w:hAnsi="Arial" w:hint="default"/>
      </w:rPr>
    </w:lvl>
    <w:lvl w:ilvl="6" w:tplc="FF2CDF96" w:tentative="1">
      <w:start w:val="1"/>
      <w:numFmt w:val="bullet"/>
      <w:lvlText w:val="•"/>
      <w:lvlJc w:val="left"/>
      <w:pPr>
        <w:tabs>
          <w:tab w:val="num" w:pos="5040"/>
        </w:tabs>
        <w:ind w:left="5040" w:hanging="360"/>
      </w:pPr>
      <w:rPr>
        <w:rFonts w:ascii="Arial" w:hAnsi="Arial" w:hint="default"/>
      </w:rPr>
    </w:lvl>
    <w:lvl w:ilvl="7" w:tplc="2626F3EA" w:tentative="1">
      <w:start w:val="1"/>
      <w:numFmt w:val="bullet"/>
      <w:lvlText w:val="•"/>
      <w:lvlJc w:val="left"/>
      <w:pPr>
        <w:tabs>
          <w:tab w:val="num" w:pos="5760"/>
        </w:tabs>
        <w:ind w:left="5760" w:hanging="360"/>
      </w:pPr>
      <w:rPr>
        <w:rFonts w:ascii="Arial" w:hAnsi="Arial" w:hint="default"/>
      </w:rPr>
    </w:lvl>
    <w:lvl w:ilvl="8" w:tplc="107004F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9B3CBB"/>
    <w:multiLevelType w:val="hybridMultilevel"/>
    <w:tmpl w:val="4148DEFE"/>
    <w:lvl w:ilvl="0" w:tplc="64F800F2">
      <w:start w:val="1"/>
      <w:numFmt w:val="bullet"/>
      <w:lvlText w:val="•"/>
      <w:lvlJc w:val="left"/>
      <w:pPr>
        <w:tabs>
          <w:tab w:val="num" w:pos="720"/>
        </w:tabs>
        <w:ind w:left="720" w:hanging="360"/>
      </w:pPr>
      <w:rPr>
        <w:rFonts w:ascii="Arial" w:hAnsi="Arial" w:hint="default"/>
      </w:rPr>
    </w:lvl>
    <w:lvl w:ilvl="1" w:tplc="874628E6" w:tentative="1">
      <w:start w:val="1"/>
      <w:numFmt w:val="bullet"/>
      <w:lvlText w:val="•"/>
      <w:lvlJc w:val="left"/>
      <w:pPr>
        <w:tabs>
          <w:tab w:val="num" w:pos="1440"/>
        </w:tabs>
        <w:ind w:left="1440" w:hanging="360"/>
      </w:pPr>
      <w:rPr>
        <w:rFonts w:ascii="Arial" w:hAnsi="Arial" w:hint="default"/>
      </w:rPr>
    </w:lvl>
    <w:lvl w:ilvl="2" w:tplc="889434A8" w:tentative="1">
      <w:start w:val="1"/>
      <w:numFmt w:val="bullet"/>
      <w:lvlText w:val="•"/>
      <w:lvlJc w:val="left"/>
      <w:pPr>
        <w:tabs>
          <w:tab w:val="num" w:pos="2160"/>
        </w:tabs>
        <w:ind w:left="2160" w:hanging="360"/>
      </w:pPr>
      <w:rPr>
        <w:rFonts w:ascii="Arial" w:hAnsi="Arial" w:hint="default"/>
      </w:rPr>
    </w:lvl>
    <w:lvl w:ilvl="3" w:tplc="9702B742" w:tentative="1">
      <w:start w:val="1"/>
      <w:numFmt w:val="bullet"/>
      <w:lvlText w:val="•"/>
      <w:lvlJc w:val="left"/>
      <w:pPr>
        <w:tabs>
          <w:tab w:val="num" w:pos="2880"/>
        </w:tabs>
        <w:ind w:left="2880" w:hanging="360"/>
      </w:pPr>
      <w:rPr>
        <w:rFonts w:ascii="Arial" w:hAnsi="Arial" w:hint="default"/>
      </w:rPr>
    </w:lvl>
    <w:lvl w:ilvl="4" w:tplc="F6E0B10C" w:tentative="1">
      <w:start w:val="1"/>
      <w:numFmt w:val="bullet"/>
      <w:lvlText w:val="•"/>
      <w:lvlJc w:val="left"/>
      <w:pPr>
        <w:tabs>
          <w:tab w:val="num" w:pos="3600"/>
        </w:tabs>
        <w:ind w:left="3600" w:hanging="360"/>
      </w:pPr>
      <w:rPr>
        <w:rFonts w:ascii="Arial" w:hAnsi="Arial" w:hint="default"/>
      </w:rPr>
    </w:lvl>
    <w:lvl w:ilvl="5" w:tplc="BFC09CB0" w:tentative="1">
      <w:start w:val="1"/>
      <w:numFmt w:val="bullet"/>
      <w:lvlText w:val="•"/>
      <w:lvlJc w:val="left"/>
      <w:pPr>
        <w:tabs>
          <w:tab w:val="num" w:pos="4320"/>
        </w:tabs>
        <w:ind w:left="4320" w:hanging="360"/>
      </w:pPr>
      <w:rPr>
        <w:rFonts w:ascii="Arial" w:hAnsi="Arial" w:hint="default"/>
      </w:rPr>
    </w:lvl>
    <w:lvl w:ilvl="6" w:tplc="8E12BA0E" w:tentative="1">
      <w:start w:val="1"/>
      <w:numFmt w:val="bullet"/>
      <w:lvlText w:val="•"/>
      <w:lvlJc w:val="left"/>
      <w:pPr>
        <w:tabs>
          <w:tab w:val="num" w:pos="5040"/>
        </w:tabs>
        <w:ind w:left="5040" w:hanging="360"/>
      </w:pPr>
      <w:rPr>
        <w:rFonts w:ascii="Arial" w:hAnsi="Arial" w:hint="default"/>
      </w:rPr>
    </w:lvl>
    <w:lvl w:ilvl="7" w:tplc="38A2EDFC" w:tentative="1">
      <w:start w:val="1"/>
      <w:numFmt w:val="bullet"/>
      <w:lvlText w:val="•"/>
      <w:lvlJc w:val="left"/>
      <w:pPr>
        <w:tabs>
          <w:tab w:val="num" w:pos="5760"/>
        </w:tabs>
        <w:ind w:left="5760" w:hanging="360"/>
      </w:pPr>
      <w:rPr>
        <w:rFonts w:ascii="Arial" w:hAnsi="Arial" w:hint="default"/>
      </w:rPr>
    </w:lvl>
    <w:lvl w:ilvl="8" w:tplc="5E26307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455C290A"/>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287122"/>
    <w:multiLevelType w:val="hybridMultilevel"/>
    <w:tmpl w:val="07187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9351F7"/>
    <w:multiLevelType w:val="hybridMultilevel"/>
    <w:tmpl w:val="B1463B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60523B"/>
    <w:multiLevelType w:val="hybridMultilevel"/>
    <w:tmpl w:val="EC5E7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6D59357D"/>
    <w:multiLevelType w:val="hybridMultilevel"/>
    <w:tmpl w:val="41B65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4F25CE"/>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24E6F85"/>
    <w:multiLevelType w:val="hybridMultilevel"/>
    <w:tmpl w:val="22881F3E"/>
    <w:lvl w:ilvl="0" w:tplc="B5285320">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985CD7"/>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B55B7B"/>
    <w:multiLevelType w:val="hybridMultilevel"/>
    <w:tmpl w:val="7AA8DA8C"/>
    <w:lvl w:ilvl="0" w:tplc="044AE40A">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6164944">
    <w:abstractNumId w:val="38"/>
  </w:num>
  <w:num w:numId="2" w16cid:durableId="1934433430">
    <w:abstractNumId w:val="33"/>
  </w:num>
  <w:num w:numId="3" w16cid:durableId="689991236">
    <w:abstractNumId w:val="18"/>
  </w:num>
  <w:num w:numId="4" w16cid:durableId="1750730046">
    <w:abstractNumId w:val="34"/>
  </w:num>
  <w:num w:numId="5" w16cid:durableId="1452360586">
    <w:abstractNumId w:val="15"/>
  </w:num>
  <w:num w:numId="6" w16cid:durableId="2008054677">
    <w:abstractNumId w:val="32"/>
  </w:num>
  <w:num w:numId="7" w16cid:durableId="931351201">
    <w:abstractNumId w:val="22"/>
  </w:num>
  <w:num w:numId="8" w16cid:durableId="2100102274">
    <w:abstractNumId w:val="11"/>
  </w:num>
  <w:num w:numId="9" w16cid:durableId="390887192">
    <w:abstractNumId w:val="44"/>
  </w:num>
  <w:num w:numId="10" w16cid:durableId="1870988808">
    <w:abstractNumId w:val="46"/>
  </w:num>
  <w:num w:numId="11" w16cid:durableId="15543616">
    <w:abstractNumId w:val="2"/>
  </w:num>
  <w:num w:numId="12" w16cid:durableId="1260722705">
    <w:abstractNumId w:val="9"/>
  </w:num>
  <w:num w:numId="13" w16cid:durableId="56245248">
    <w:abstractNumId w:val="23"/>
  </w:num>
  <w:num w:numId="14" w16cid:durableId="345446560">
    <w:abstractNumId w:val="12"/>
  </w:num>
  <w:num w:numId="15" w16cid:durableId="872768143">
    <w:abstractNumId w:val="42"/>
  </w:num>
  <w:num w:numId="16" w16cid:durableId="2023697806">
    <w:abstractNumId w:val="6"/>
  </w:num>
  <w:num w:numId="17" w16cid:durableId="647050042">
    <w:abstractNumId w:val="31"/>
  </w:num>
  <w:num w:numId="18" w16cid:durableId="1134525031">
    <w:abstractNumId w:val="13"/>
  </w:num>
  <w:num w:numId="19" w16cid:durableId="1806964227">
    <w:abstractNumId w:val="20"/>
  </w:num>
  <w:num w:numId="20" w16cid:durableId="1502741837">
    <w:abstractNumId w:val="43"/>
  </w:num>
  <w:num w:numId="21" w16cid:durableId="1530726915">
    <w:abstractNumId w:val="40"/>
  </w:num>
  <w:num w:numId="22" w16cid:durableId="1436747575">
    <w:abstractNumId w:val="17"/>
  </w:num>
  <w:num w:numId="23" w16cid:durableId="798307631">
    <w:abstractNumId w:val="47"/>
  </w:num>
  <w:num w:numId="24" w16cid:durableId="1798597704">
    <w:abstractNumId w:val="39"/>
  </w:num>
  <w:num w:numId="25" w16cid:durableId="1472359305">
    <w:abstractNumId w:val="19"/>
  </w:num>
  <w:num w:numId="26" w16cid:durableId="1033072380">
    <w:abstractNumId w:val="1"/>
  </w:num>
  <w:num w:numId="27" w16cid:durableId="548416321">
    <w:abstractNumId w:val="26"/>
  </w:num>
  <w:num w:numId="28" w16cid:durableId="1282030276">
    <w:abstractNumId w:val="28"/>
  </w:num>
  <w:num w:numId="29" w16cid:durableId="901133109">
    <w:abstractNumId w:val="45"/>
  </w:num>
  <w:num w:numId="30" w16cid:durableId="102736808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15934132">
    <w:abstractNumId w:val="21"/>
  </w:num>
  <w:num w:numId="32" w16cid:durableId="665012075">
    <w:abstractNumId w:val="24"/>
  </w:num>
  <w:num w:numId="33" w16cid:durableId="506485686">
    <w:abstractNumId w:val="8"/>
  </w:num>
  <w:num w:numId="34" w16cid:durableId="1855801892">
    <w:abstractNumId w:val="5"/>
  </w:num>
  <w:num w:numId="35" w16cid:durableId="2146848286">
    <w:abstractNumId w:val="37"/>
  </w:num>
  <w:num w:numId="36" w16cid:durableId="1743991708">
    <w:abstractNumId w:val="48"/>
  </w:num>
  <w:num w:numId="37" w16cid:durableId="2088526898">
    <w:abstractNumId w:val="35"/>
  </w:num>
  <w:num w:numId="38" w16cid:durableId="990869659">
    <w:abstractNumId w:val="4"/>
  </w:num>
  <w:num w:numId="39" w16cid:durableId="1516849747">
    <w:abstractNumId w:val="16"/>
  </w:num>
  <w:num w:numId="40" w16cid:durableId="1364403277">
    <w:abstractNumId w:val="0"/>
  </w:num>
  <w:num w:numId="41" w16cid:durableId="298612264">
    <w:abstractNumId w:val="36"/>
  </w:num>
  <w:num w:numId="42" w16cid:durableId="1917737993">
    <w:abstractNumId w:val="30"/>
  </w:num>
  <w:num w:numId="43" w16cid:durableId="1086612197">
    <w:abstractNumId w:val="3"/>
  </w:num>
  <w:num w:numId="44" w16cid:durableId="1572151665">
    <w:abstractNumId w:val="10"/>
  </w:num>
  <w:num w:numId="45" w16cid:durableId="1665357411">
    <w:abstractNumId w:val="29"/>
  </w:num>
  <w:num w:numId="46" w16cid:durableId="335421992">
    <w:abstractNumId w:val="14"/>
  </w:num>
  <w:num w:numId="47" w16cid:durableId="676200553">
    <w:abstractNumId w:val="41"/>
  </w:num>
  <w:num w:numId="48" w16cid:durableId="916331583">
    <w:abstractNumId w:val="7"/>
  </w:num>
  <w:num w:numId="49" w16cid:durableId="1580867562">
    <w:abstractNumId w:val="27"/>
  </w:num>
  <w:num w:numId="50" w16cid:durableId="78932251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D6"/>
    <w:rsid w:val="000064A3"/>
    <w:rsid w:val="00036698"/>
    <w:rsid w:val="00041293"/>
    <w:rsid w:val="000417A4"/>
    <w:rsid w:val="00044EA3"/>
    <w:rsid w:val="00046328"/>
    <w:rsid w:val="00070B33"/>
    <w:rsid w:val="00075CBB"/>
    <w:rsid w:val="000A33E4"/>
    <w:rsid w:val="000B74AD"/>
    <w:rsid w:val="000C445E"/>
    <w:rsid w:val="000D594C"/>
    <w:rsid w:val="000D59D7"/>
    <w:rsid w:val="000F2599"/>
    <w:rsid w:val="000F5FF4"/>
    <w:rsid w:val="000F665E"/>
    <w:rsid w:val="001071C4"/>
    <w:rsid w:val="001120D6"/>
    <w:rsid w:val="001301DF"/>
    <w:rsid w:val="00131D9D"/>
    <w:rsid w:val="00141F91"/>
    <w:rsid w:val="00156C33"/>
    <w:rsid w:val="00157787"/>
    <w:rsid w:val="0016746B"/>
    <w:rsid w:val="00170541"/>
    <w:rsid w:val="0018284C"/>
    <w:rsid w:val="001967C8"/>
    <w:rsid w:val="001A6BFF"/>
    <w:rsid w:val="001B1515"/>
    <w:rsid w:val="001C1569"/>
    <w:rsid w:val="001C2940"/>
    <w:rsid w:val="001E153E"/>
    <w:rsid w:val="001E282E"/>
    <w:rsid w:val="001E6E71"/>
    <w:rsid w:val="00205B6C"/>
    <w:rsid w:val="002302F1"/>
    <w:rsid w:val="00234AB7"/>
    <w:rsid w:val="00262641"/>
    <w:rsid w:val="00264AE4"/>
    <w:rsid w:val="00267B48"/>
    <w:rsid w:val="00275FE6"/>
    <w:rsid w:val="00277624"/>
    <w:rsid w:val="00277B96"/>
    <w:rsid w:val="00295B66"/>
    <w:rsid w:val="002B7F80"/>
    <w:rsid w:val="002C6464"/>
    <w:rsid w:val="002D077C"/>
    <w:rsid w:val="002D35ED"/>
    <w:rsid w:val="002D45D5"/>
    <w:rsid w:val="002D616C"/>
    <w:rsid w:val="002E7B8B"/>
    <w:rsid w:val="002F16FF"/>
    <w:rsid w:val="00313F3C"/>
    <w:rsid w:val="00324A8E"/>
    <w:rsid w:val="003739BF"/>
    <w:rsid w:val="0037540E"/>
    <w:rsid w:val="003A2F0B"/>
    <w:rsid w:val="003D0D09"/>
    <w:rsid w:val="00431C38"/>
    <w:rsid w:val="00480D23"/>
    <w:rsid w:val="00482882"/>
    <w:rsid w:val="0049070E"/>
    <w:rsid w:val="004A659A"/>
    <w:rsid w:val="004D7310"/>
    <w:rsid w:val="004E104D"/>
    <w:rsid w:val="00507725"/>
    <w:rsid w:val="005200DF"/>
    <w:rsid w:val="00527689"/>
    <w:rsid w:val="005313F9"/>
    <w:rsid w:val="00535D6B"/>
    <w:rsid w:val="005441BD"/>
    <w:rsid w:val="0054698F"/>
    <w:rsid w:val="00552B31"/>
    <w:rsid w:val="00587227"/>
    <w:rsid w:val="005961BE"/>
    <w:rsid w:val="005A0494"/>
    <w:rsid w:val="005C49A2"/>
    <w:rsid w:val="005D374F"/>
    <w:rsid w:val="005D3881"/>
    <w:rsid w:val="006003F7"/>
    <w:rsid w:val="00612A64"/>
    <w:rsid w:val="00617F63"/>
    <w:rsid w:val="00622741"/>
    <w:rsid w:val="006377D6"/>
    <w:rsid w:val="0064559E"/>
    <w:rsid w:val="00646696"/>
    <w:rsid w:val="00673C2E"/>
    <w:rsid w:val="006B5F35"/>
    <w:rsid w:val="006D7C86"/>
    <w:rsid w:val="00713DA0"/>
    <w:rsid w:val="007217F4"/>
    <w:rsid w:val="007444BF"/>
    <w:rsid w:val="00777253"/>
    <w:rsid w:val="00780A65"/>
    <w:rsid w:val="007E08CE"/>
    <w:rsid w:val="00812664"/>
    <w:rsid w:val="00823899"/>
    <w:rsid w:val="00894109"/>
    <w:rsid w:val="008951A2"/>
    <w:rsid w:val="008C00C6"/>
    <w:rsid w:val="008F1A15"/>
    <w:rsid w:val="00900324"/>
    <w:rsid w:val="00915FD6"/>
    <w:rsid w:val="00930C42"/>
    <w:rsid w:val="009366AD"/>
    <w:rsid w:val="00937DB5"/>
    <w:rsid w:val="009653D9"/>
    <w:rsid w:val="00973739"/>
    <w:rsid w:val="009761ED"/>
    <w:rsid w:val="00991651"/>
    <w:rsid w:val="00992464"/>
    <w:rsid w:val="009D1916"/>
    <w:rsid w:val="009F7E5A"/>
    <w:rsid w:val="00A063C8"/>
    <w:rsid w:val="00A1569A"/>
    <w:rsid w:val="00A1579E"/>
    <w:rsid w:val="00A24E62"/>
    <w:rsid w:val="00A3050F"/>
    <w:rsid w:val="00A63868"/>
    <w:rsid w:val="00A656CF"/>
    <w:rsid w:val="00A71090"/>
    <w:rsid w:val="00A80F10"/>
    <w:rsid w:val="00AA1879"/>
    <w:rsid w:val="00AA1D1C"/>
    <w:rsid w:val="00AA6DBE"/>
    <w:rsid w:val="00AB6E5B"/>
    <w:rsid w:val="00AC28DC"/>
    <w:rsid w:val="00B05C5F"/>
    <w:rsid w:val="00B25AF8"/>
    <w:rsid w:val="00B36547"/>
    <w:rsid w:val="00B46301"/>
    <w:rsid w:val="00B50D94"/>
    <w:rsid w:val="00B75672"/>
    <w:rsid w:val="00B764AC"/>
    <w:rsid w:val="00B776F3"/>
    <w:rsid w:val="00B83D00"/>
    <w:rsid w:val="00B97261"/>
    <w:rsid w:val="00BB27B9"/>
    <w:rsid w:val="00BD0B97"/>
    <w:rsid w:val="00BD6F2D"/>
    <w:rsid w:val="00BF45D8"/>
    <w:rsid w:val="00BF6D08"/>
    <w:rsid w:val="00C236B6"/>
    <w:rsid w:val="00C316E9"/>
    <w:rsid w:val="00C37118"/>
    <w:rsid w:val="00C647A2"/>
    <w:rsid w:val="00C817CB"/>
    <w:rsid w:val="00C928FC"/>
    <w:rsid w:val="00C95C51"/>
    <w:rsid w:val="00CC1569"/>
    <w:rsid w:val="00CC306F"/>
    <w:rsid w:val="00D107B2"/>
    <w:rsid w:val="00D16E14"/>
    <w:rsid w:val="00D4068D"/>
    <w:rsid w:val="00D54442"/>
    <w:rsid w:val="00D846D8"/>
    <w:rsid w:val="00D86C2E"/>
    <w:rsid w:val="00DA38BD"/>
    <w:rsid w:val="00DB464E"/>
    <w:rsid w:val="00DE0604"/>
    <w:rsid w:val="00DE6CC7"/>
    <w:rsid w:val="00E0775D"/>
    <w:rsid w:val="00E117B4"/>
    <w:rsid w:val="00E1193A"/>
    <w:rsid w:val="00E446E9"/>
    <w:rsid w:val="00E55314"/>
    <w:rsid w:val="00E91983"/>
    <w:rsid w:val="00F037DB"/>
    <w:rsid w:val="00F1064F"/>
    <w:rsid w:val="00F12C0A"/>
    <w:rsid w:val="00F42F59"/>
    <w:rsid w:val="00F45ADF"/>
    <w:rsid w:val="00F535CE"/>
    <w:rsid w:val="00F63742"/>
    <w:rsid w:val="00FA39D3"/>
    <w:rsid w:val="00FB23F5"/>
    <w:rsid w:val="00FC2AC3"/>
    <w:rsid w:val="00FD21C6"/>
    <w:rsid w:val="00FE2F05"/>
    <w:rsid w:val="00FE5AEC"/>
    <w:rsid w:val="19BB71F1"/>
    <w:rsid w:val="2540BDA7"/>
    <w:rsid w:val="5CBBCA48"/>
    <w:rsid w:val="7339C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63B5C1"/>
  <w15:docId w15:val="{E691DE1D-2EB5-479E-A7E7-DAFA7757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7E08CE"/>
    <w:pPr>
      <w:spacing w:before="0"/>
      <w:outlineLvl w:val="0"/>
    </w:pPr>
    <w:rPr>
      <w:b/>
      <w:sz w:val="36"/>
    </w:rPr>
  </w:style>
  <w:style w:type="paragraph" w:styleId="Heading2">
    <w:name w:val="heading 2"/>
    <w:basedOn w:val="Normal"/>
    <w:next w:val="Normal"/>
    <w:qFormat/>
    <w:rsid w:val="004A659A"/>
    <w:pPr>
      <w:spacing w:before="480"/>
      <w:outlineLvl w:val="1"/>
    </w:pPr>
    <w:rPr>
      <w:rFonts w:ascii="Arial Black" w:hAnsi="Arial Black" w:cs="Arial"/>
      <w:bCs/>
      <w:sz w:val="32"/>
      <w:szCs w:val="32"/>
    </w:rPr>
  </w:style>
  <w:style w:type="paragraph" w:styleId="Heading3">
    <w:name w:val="heading 3"/>
    <w:basedOn w:val="Normal"/>
    <w:next w:val="Normal"/>
    <w:qFormat/>
    <w:rsid w:val="004A659A"/>
    <w:pPr>
      <w:spacing w:before="240"/>
      <w:outlineLvl w:val="2"/>
    </w:pPr>
    <w:rPr>
      <w:rFonts w:cs="Arial"/>
      <w:b/>
      <w:bCs/>
      <w:sz w:val="32"/>
      <w:szCs w:val="28"/>
    </w:rPr>
  </w:style>
  <w:style w:type="paragraph" w:styleId="Heading4">
    <w:name w:val="heading 4"/>
    <w:basedOn w:val="Normal"/>
    <w:next w:val="Normal"/>
    <w:qFormat/>
    <w:rsid w:val="004A659A"/>
    <w:pPr>
      <w:keepNext/>
      <w:spacing w:before="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1">
    <w:name w:val="Char Char Char Char Char Char Char Char1"/>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4E104D"/>
    <w:pPr>
      <w:spacing w:after="160" w:line="240" w:lineRule="exact"/>
    </w:pPr>
    <w:rPr>
      <w:rFonts w:ascii="Verdana" w:hAnsi="Verdana"/>
      <w:sz w:val="20"/>
      <w:lang w:val="en-US"/>
    </w:rPr>
  </w:style>
  <w:style w:type="character" w:styleId="FollowedHyperlink">
    <w:name w:val="FollowedHyperlink"/>
    <w:rsid w:val="004E104D"/>
    <w:rPr>
      <w:color w:val="800080"/>
      <w:u w:val="single"/>
    </w:rPr>
  </w:style>
  <w:style w:type="paragraph" w:styleId="ListParagraph">
    <w:name w:val="List Paragraph"/>
    <w:basedOn w:val="Normal"/>
    <w:uiPriority w:val="34"/>
    <w:qFormat/>
    <w:rsid w:val="00F63742"/>
    <w:pPr>
      <w:ind w:left="720"/>
    </w:pPr>
    <w:rPr>
      <w:rFonts w:eastAsia="Calibri" w:cs="Arial"/>
      <w:color w:val="000000"/>
      <w:sz w:val="22"/>
      <w:szCs w:val="22"/>
      <w:lang w:eastAsia="en-GB"/>
    </w:rPr>
  </w:style>
  <w:style w:type="paragraph" w:customStyle="1" w:styleId="CharCharCharChar1">
    <w:name w:val="Char Char Char Char1"/>
    <w:basedOn w:val="Normal"/>
    <w:locked/>
    <w:rsid w:val="00930C42"/>
    <w:pPr>
      <w:spacing w:after="160" w:line="240" w:lineRule="exact"/>
    </w:pPr>
    <w:rPr>
      <w:rFonts w:ascii="Verdana" w:hAnsi="Verdana"/>
      <w:sz w:val="20"/>
      <w:lang w:val="en-US"/>
    </w:rPr>
  </w:style>
  <w:style w:type="table" w:customStyle="1" w:styleId="Style1">
    <w:name w:val="Style1"/>
    <w:basedOn w:val="TableNormal"/>
    <w:uiPriority w:val="99"/>
    <w:rsid w:val="001B1515"/>
    <w:rPr>
      <w:rFonts w:ascii="Arial" w:hAnsi="Arial"/>
      <w:sz w:val="24"/>
    </w:rPr>
    <w:tblPr/>
    <w:tcPr>
      <w:shd w:val="clear" w:color="auto" w:fill="FFFFFF" w:themeFill="background1"/>
    </w:tcPr>
  </w:style>
  <w:style w:type="character" w:customStyle="1" w:styleId="UnresolvedMention1">
    <w:name w:val="Unresolved Mention1"/>
    <w:basedOn w:val="DefaultParagraphFont"/>
    <w:uiPriority w:val="99"/>
    <w:semiHidden/>
    <w:unhideWhenUsed/>
    <w:rsid w:val="007E08CE"/>
    <w:rPr>
      <w:color w:val="605E5C"/>
      <w:shd w:val="clear" w:color="auto" w:fill="E1DFDD"/>
    </w:rPr>
  </w:style>
  <w:style w:type="paragraph" w:customStyle="1" w:styleId="paragraph">
    <w:name w:val="paragraph"/>
    <w:basedOn w:val="Normal"/>
    <w:rsid w:val="00D846D8"/>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D846D8"/>
  </w:style>
  <w:style w:type="character" w:customStyle="1" w:styleId="eop">
    <w:name w:val="eop"/>
    <w:basedOn w:val="DefaultParagraphFont"/>
    <w:rsid w:val="00D846D8"/>
  </w:style>
  <w:style w:type="paragraph" w:customStyle="1" w:styleId="StyleListParagraphBold">
    <w:name w:val="Style List Paragraph + Bold"/>
    <w:basedOn w:val="ListParagraph"/>
    <w:rsid w:val="00FE5AEC"/>
    <w:rPr>
      <w:b/>
      <w:bCs/>
      <w:sz w:val="24"/>
    </w:rPr>
  </w:style>
  <w:style w:type="character" w:styleId="CommentReference">
    <w:name w:val="annotation reference"/>
    <w:basedOn w:val="DefaultParagraphFont"/>
    <w:semiHidden/>
    <w:unhideWhenUsed/>
    <w:rsid w:val="00C95C51"/>
    <w:rPr>
      <w:sz w:val="16"/>
      <w:szCs w:val="16"/>
    </w:rPr>
  </w:style>
  <w:style w:type="paragraph" w:styleId="CommentText">
    <w:name w:val="annotation text"/>
    <w:basedOn w:val="Normal"/>
    <w:link w:val="CommentTextChar"/>
    <w:unhideWhenUsed/>
    <w:rsid w:val="00C95C51"/>
    <w:rPr>
      <w:sz w:val="20"/>
    </w:rPr>
  </w:style>
  <w:style w:type="character" w:customStyle="1" w:styleId="CommentTextChar">
    <w:name w:val="Comment Text Char"/>
    <w:basedOn w:val="DefaultParagraphFont"/>
    <w:link w:val="CommentText"/>
    <w:rsid w:val="00C95C51"/>
    <w:rPr>
      <w:rFonts w:ascii="Arial" w:hAnsi="Arial"/>
      <w:lang w:eastAsia="en-US"/>
    </w:rPr>
  </w:style>
  <w:style w:type="paragraph" w:styleId="CommentSubject">
    <w:name w:val="annotation subject"/>
    <w:basedOn w:val="CommentText"/>
    <w:next w:val="CommentText"/>
    <w:link w:val="CommentSubjectChar"/>
    <w:semiHidden/>
    <w:unhideWhenUsed/>
    <w:rsid w:val="00C95C51"/>
    <w:rPr>
      <w:b/>
      <w:bCs/>
    </w:rPr>
  </w:style>
  <w:style w:type="character" w:customStyle="1" w:styleId="CommentSubjectChar">
    <w:name w:val="Comment Subject Char"/>
    <w:basedOn w:val="CommentTextChar"/>
    <w:link w:val="CommentSubject"/>
    <w:semiHidden/>
    <w:rsid w:val="00C95C5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566379">
      <w:bodyDiv w:val="1"/>
      <w:marLeft w:val="0"/>
      <w:marRight w:val="0"/>
      <w:marTop w:val="0"/>
      <w:marBottom w:val="0"/>
      <w:divBdr>
        <w:top w:val="none" w:sz="0" w:space="0" w:color="auto"/>
        <w:left w:val="none" w:sz="0" w:space="0" w:color="auto"/>
        <w:bottom w:val="none" w:sz="0" w:space="0" w:color="auto"/>
        <w:right w:val="none" w:sz="0" w:space="0" w:color="auto"/>
      </w:divBdr>
    </w:div>
    <w:div w:id="663052927">
      <w:bodyDiv w:val="1"/>
      <w:marLeft w:val="0"/>
      <w:marRight w:val="0"/>
      <w:marTop w:val="0"/>
      <w:marBottom w:val="0"/>
      <w:divBdr>
        <w:top w:val="none" w:sz="0" w:space="0" w:color="auto"/>
        <w:left w:val="none" w:sz="0" w:space="0" w:color="auto"/>
        <w:bottom w:val="none" w:sz="0" w:space="0" w:color="auto"/>
        <w:right w:val="none" w:sz="0" w:space="0" w:color="auto"/>
      </w:divBdr>
    </w:div>
    <w:div w:id="831989304">
      <w:bodyDiv w:val="1"/>
      <w:marLeft w:val="0"/>
      <w:marRight w:val="0"/>
      <w:marTop w:val="0"/>
      <w:marBottom w:val="0"/>
      <w:divBdr>
        <w:top w:val="none" w:sz="0" w:space="0" w:color="auto"/>
        <w:left w:val="none" w:sz="0" w:space="0" w:color="auto"/>
        <w:bottom w:val="none" w:sz="0" w:space="0" w:color="auto"/>
        <w:right w:val="none" w:sz="0" w:space="0" w:color="auto"/>
      </w:divBdr>
      <w:divsChild>
        <w:div w:id="315375963">
          <w:marLeft w:val="0"/>
          <w:marRight w:val="0"/>
          <w:marTop w:val="0"/>
          <w:marBottom w:val="0"/>
          <w:divBdr>
            <w:top w:val="none" w:sz="0" w:space="0" w:color="auto"/>
            <w:left w:val="none" w:sz="0" w:space="0" w:color="auto"/>
            <w:bottom w:val="none" w:sz="0" w:space="0" w:color="auto"/>
            <w:right w:val="none" w:sz="0" w:space="0" w:color="auto"/>
          </w:divBdr>
        </w:div>
        <w:div w:id="1455173386">
          <w:marLeft w:val="0"/>
          <w:marRight w:val="0"/>
          <w:marTop w:val="0"/>
          <w:marBottom w:val="0"/>
          <w:divBdr>
            <w:top w:val="none" w:sz="0" w:space="0" w:color="auto"/>
            <w:left w:val="none" w:sz="0" w:space="0" w:color="auto"/>
            <w:bottom w:val="none" w:sz="0" w:space="0" w:color="auto"/>
            <w:right w:val="none" w:sz="0" w:space="0" w:color="auto"/>
          </w:divBdr>
        </w:div>
      </w:divsChild>
    </w:div>
    <w:div w:id="886332310">
      <w:bodyDiv w:val="1"/>
      <w:marLeft w:val="0"/>
      <w:marRight w:val="0"/>
      <w:marTop w:val="0"/>
      <w:marBottom w:val="0"/>
      <w:divBdr>
        <w:top w:val="none" w:sz="0" w:space="0" w:color="auto"/>
        <w:left w:val="none" w:sz="0" w:space="0" w:color="auto"/>
        <w:bottom w:val="none" w:sz="0" w:space="0" w:color="auto"/>
        <w:right w:val="none" w:sz="0" w:space="0" w:color="auto"/>
      </w:divBdr>
      <w:divsChild>
        <w:div w:id="660620497">
          <w:marLeft w:val="446"/>
          <w:marRight w:val="0"/>
          <w:marTop w:val="0"/>
          <w:marBottom w:val="0"/>
          <w:divBdr>
            <w:top w:val="none" w:sz="0" w:space="0" w:color="auto"/>
            <w:left w:val="none" w:sz="0" w:space="0" w:color="auto"/>
            <w:bottom w:val="none" w:sz="0" w:space="0" w:color="auto"/>
            <w:right w:val="none" w:sz="0" w:space="0" w:color="auto"/>
          </w:divBdr>
        </w:div>
      </w:divsChild>
    </w:div>
    <w:div w:id="934829374">
      <w:bodyDiv w:val="1"/>
      <w:marLeft w:val="0"/>
      <w:marRight w:val="0"/>
      <w:marTop w:val="0"/>
      <w:marBottom w:val="0"/>
      <w:divBdr>
        <w:top w:val="none" w:sz="0" w:space="0" w:color="auto"/>
        <w:left w:val="none" w:sz="0" w:space="0" w:color="auto"/>
        <w:bottom w:val="none" w:sz="0" w:space="0" w:color="auto"/>
        <w:right w:val="none" w:sz="0" w:space="0" w:color="auto"/>
      </w:divBdr>
      <w:divsChild>
        <w:div w:id="1461222050">
          <w:marLeft w:val="446"/>
          <w:marRight w:val="0"/>
          <w:marTop w:val="0"/>
          <w:marBottom w:val="0"/>
          <w:divBdr>
            <w:top w:val="none" w:sz="0" w:space="0" w:color="auto"/>
            <w:left w:val="none" w:sz="0" w:space="0" w:color="auto"/>
            <w:bottom w:val="none" w:sz="0" w:space="0" w:color="auto"/>
            <w:right w:val="none" w:sz="0" w:space="0" w:color="auto"/>
          </w:divBdr>
        </w:div>
      </w:divsChild>
    </w:div>
    <w:div w:id="965431132">
      <w:bodyDiv w:val="1"/>
      <w:marLeft w:val="0"/>
      <w:marRight w:val="0"/>
      <w:marTop w:val="0"/>
      <w:marBottom w:val="0"/>
      <w:divBdr>
        <w:top w:val="none" w:sz="0" w:space="0" w:color="auto"/>
        <w:left w:val="none" w:sz="0" w:space="0" w:color="auto"/>
        <w:bottom w:val="none" w:sz="0" w:space="0" w:color="auto"/>
        <w:right w:val="none" w:sz="0" w:space="0" w:color="auto"/>
      </w:divBdr>
      <w:divsChild>
        <w:div w:id="821778733">
          <w:marLeft w:val="446"/>
          <w:marRight w:val="0"/>
          <w:marTop w:val="0"/>
          <w:marBottom w:val="0"/>
          <w:divBdr>
            <w:top w:val="none" w:sz="0" w:space="0" w:color="auto"/>
            <w:left w:val="none" w:sz="0" w:space="0" w:color="auto"/>
            <w:bottom w:val="none" w:sz="0" w:space="0" w:color="auto"/>
            <w:right w:val="none" w:sz="0" w:space="0" w:color="auto"/>
          </w:divBdr>
        </w:div>
      </w:divsChild>
    </w:div>
    <w:div w:id="1049300492">
      <w:bodyDiv w:val="1"/>
      <w:marLeft w:val="0"/>
      <w:marRight w:val="0"/>
      <w:marTop w:val="0"/>
      <w:marBottom w:val="0"/>
      <w:divBdr>
        <w:top w:val="none" w:sz="0" w:space="0" w:color="auto"/>
        <w:left w:val="none" w:sz="0" w:space="0" w:color="auto"/>
        <w:bottom w:val="none" w:sz="0" w:space="0" w:color="auto"/>
        <w:right w:val="none" w:sz="0" w:space="0" w:color="auto"/>
      </w:divBdr>
      <w:divsChild>
        <w:div w:id="526023924">
          <w:marLeft w:val="446"/>
          <w:marRight w:val="0"/>
          <w:marTop w:val="0"/>
          <w:marBottom w:val="0"/>
          <w:divBdr>
            <w:top w:val="none" w:sz="0" w:space="0" w:color="auto"/>
            <w:left w:val="none" w:sz="0" w:space="0" w:color="auto"/>
            <w:bottom w:val="none" w:sz="0" w:space="0" w:color="auto"/>
            <w:right w:val="none" w:sz="0" w:space="0" w:color="auto"/>
          </w:divBdr>
        </w:div>
      </w:divsChild>
    </w:div>
    <w:div w:id="1433891081">
      <w:bodyDiv w:val="1"/>
      <w:marLeft w:val="0"/>
      <w:marRight w:val="0"/>
      <w:marTop w:val="0"/>
      <w:marBottom w:val="0"/>
      <w:divBdr>
        <w:top w:val="none" w:sz="0" w:space="0" w:color="auto"/>
        <w:left w:val="none" w:sz="0" w:space="0" w:color="auto"/>
        <w:bottom w:val="none" w:sz="0" w:space="0" w:color="auto"/>
        <w:right w:val="none" w:sz="0" w:space="0" w:color="auto"/>
      </w:divBdr>
      <w:divsChild>
        <w:div w:id="42678428">
          <w:marLeft w:val="0"/>
          <w:marRight w:val="0"/>
          <w:marTop w:val="0"/>
          <w:marBottom w:val="0"/>
          <w:divBdr>
            <w:top w:val="none" w:sz="0" w:space="0" w:color="auto"/>
            <w:left w:val="none" w:sz="0" w:space="0" w:color="auto"/>
            <w:bottom w:val="none" w:sz="0" w:space="0" w:color="auto"/>
            <w:right w:val="none" w:sz="0" w:space="0" w:color="auto"/>
          </w:divBdr>
        </w:div>
        <w:div w:id="218177187">
          <w:marLeft w:val="0"/>
          <w:marRight w:val="0"/>
          <w:marTop w:val="0"/>
          <w:marBottom w:val="0"/>
          <w:divBdr>
            <w:top w:val="none" w:sz="0" w:space="0" w:color="auto"/>
            <w:left w:val="none" w:sz="0" w:space="0" w:color="auto"/>
            <w:bottom w:val="none" w:sz="0" w:space="0" w:color="auto"/>
            <w:right w:val="none" w:sz="0" w:space="0" w:color="auto"/>
          </w:divBdr>
        </w:div>
        <w:div w:id="342557872">
          <w:marLeft w:val="0"/>
          <w:marRight w:val="0"/>
          <w:marTop w:val="0"/>
          <w:marBottom w:val="0"/>
          <w:divBdr>
            <w:top w:val="none" w:sz="0" w:space="0" w:color="auto"/>
            <w:left w:val="none" w:sz="0" w:space="0" w:color="auto"/>
            <w:bottom w:val="none" w:sz="0" w:space="0" w:color="auto"/>
            <w:right w:val="none" w:sz="0" w:space="0" w:color="auto"/>
          </w:divBdr>
        </w:div>
        <w:div w:id="467403397">
          <w:marLeft w:val="0"/>
          <w:marRight w:val="0"/>
          <w:marTop w:val="0"/>
          <w:marBottom w:val="0"/>
          <w:divBdr>
            <w:top w:val="none" w:sz="0" w:space="0" w:color="auto"/>
            <w:left w:val="none" w:sz="0" w:space="0" w:color="auto"/>
            <w:bottom w:val="none" w:sz="0" w:space="0" w:color="auto"/>
            <w:right w:val="none" w:sz="0" w:space="0" w:color="auto"/>
          </w:divBdr>
        </w:div>
        <w:div w:id="582299700">
          <w:marLeft w:val="0"/>
          <w:marRight w:val="0"/>
          <w:marTop w:val="0"/>
          <w:marBottom w:val="0"/>
          <w:divBdr>
            <w:top w:val="none" w:sz="0" w:space="0" w:color="auto"/>
            <w:left w:val="none" w:sz="0" w:space="0" w:color="auto"/>
            <w:bottom w:val="none" w:sz="0" w:space="0" w:color="auto"/>
            <w:right w:val="none" w:sz="0" w:space="0" w:color="auto"/>
          </w:divBdr>
        </w:div>
        <w:div w:id="584925113">
          <w:marLeft w:val="0"/>
          <w:marRight w:val="0"/>
          <w:marTop w:val="0"/>
          <w:marBottom w:val="0"/>
          <w:divBdr>
            <w:top w:val="none" w:sz="0" w:space="0" w:color="auto"/>
            <w:left w:val="none" w:sz="0" w:space="0" w:color="auto"/>
            <w:bottom w:val="none" w:sz="0" w:space="0" w:color="auto"/>
            <w:right w:val="none" w:sz="0" w:space="0" w:color="auto"/>
          </w:divBdr>
        </w:div>
        <w:div w:id="737705644">
          <w:marLeft w:val="0"/>
          <w:marRight w:val="0"/>
          <w:marTop w:val="0"/>
          <w:marBottom w:val="0"/>
          <w:divBdr>
            <w:top w:val="none" w:sz="0" w:space="0" w:color="auto"/>
            <w:left w:val="none" w:sz="0" w:space="0" w:color="auto"/>
            <w:bottom w:val="none" w:sz="0" w:space="0" w:color="auto"/>
            <w:right w:val="none" w:sz="0" w:space="0" w:color="auto"/>
          </w:divBdr>
        </w:div>
        <w:div w:id="737821010">
          <w:marLeft w:val="0"/>
          <w:marRight w:val="0"/>
          <w:marTop w:val="0"/>
          <w:marBottom w:val="0"/>
          <w:divBdr>
            <w:top w:val="none" w:sz="0" w:space="0" w:color="auto"/>
            <w:left w:val="none" w:sz="0" w:space="0" w:color="auto"/>
            <w:bottom w:val="none" w:sz="0" w:space="0" w:color="auto"/>
            <w:right w:val="none" w:sz="0" w:space="0" w:color="auto"/>
          </w:divBdr>
        </w:div>
        <w:div w:id="874393089">
          <w:marLeft w:val="0"/>
          <w:marRight w:val="0"/>
          <w:marTop w:val="0"/>
          <w:marBottom w:val="0"/>
          <w:divBdr>
            <w:top w:val="none" w:sz="0" w:space="0" w:color="auto"/>
            <w:left w:val="none" w:sz="0" w:space="0" w:color="auto"/>
            <w:bottom w:val="none" w:sz="0" w:space="0" w:color="auto"/>
            <w:right w:val="none" w:sz="0" w:space="0" w:color="auto"/>
          </w:divBdr>
        </w:div>
        <w:div w:id="911163764">
          <w:marLeft w:val="0"/>
          <w:marRight w:val="0"/>
          <w:marTop w:val="0"/>
          <w:marBottom w:val="0"/>
          <w:divBdr>
            <w:top w:val="none" w:sz="0" w:space="0" w:color="auto"/>
            <w:left w:val="none" w:sz="0" w:space="0" w:color="auto"/>
            <w:bottom w:val="none" w:sz="0" w:space="0" w:color="auto"/>
            <w:right w:val="none" w:sz="0" w:space="0" w:color="auto"/>
          </w:divBdr>
        </w:div>
        <w:div w:id="1019890509">
          <w:marLeft w:val="0"/>
          <w:marRight w:val="0"/>
          <w:marTop w:val="0"/>
          <w:marBottom w:val="0"/>
          <w:divBdr>
            <w:top w:val="none" w:sz="0" w:space="0" w:color="auto"/>
            <w:left w:val="none" w:sz="0" w:space="0" w:color="auto"/>
            <w:bottom w:val="none" w:sz="0" w:space="0" w:color="auto"/>
            <w:right w:val="none" w:sz="0" w:space="0" w:color="auto"/>
          </w:divBdr>
          <w:divsChild>
            <w:div w:id="1598438559">
              <w:marLeft w:val="0"/>
              <w:marRight w:val="0"/>
              <w:marTop w:val="30"/>
              <w:marBottom w:val="30"/>
              <w:divBdr>
                <w:top w:val="none" w:sz="0" w:space="0" w:color="auto"/>
                <w:left w:val="none" w:sz="0" w:space="0" w:color="auto"/>
                <w:bottom w:val="none" w:sz="0" w:space="0" w:color="auto"/>
                <w:right w:val="none" w:sz="0" w:space="0" w:color="auto"/>
              </w:divBdr>
              <w:divsChild>
                <w:div w:id="197013504">
                  <w:marLeft w:val="0"/>
                  <w:marRight w:val="0"/>
                  <w:marTop w:val="0"/>
                  <w:marBottom w:val="0"/>
                  <w:divBdr>
                    <w:top w:val="none" w:sz="0" w:space="0" w:color="auto"/>
                    <w:left w:val="none" w:sz="0" w:space="0" w:color="auto"/>
                    <w:bottom w:val="none" w:sz="0" w:space="0" w:color="auto"/>
                    <w:right w:val="none" w:sz="0" w:space="0" w:color="auto"/>
                  </w:divBdr>
                  <w:divsChild>
                    <w:div w:id="96562748">
                      <w:marLeft w:val="0"/>
                      <w:marRight w:val="0"/>
                      <w:marTop w:val="0"/>
                      <w:marBottom w:val="0"/>
                      <w:divBdr>
                        <w:top w:val="none" w:sz="0" w:space="0" w:color="auto"/>
                        <w:left w:val="none" w:sz="0" w:space="0" w:color="auto"/>
                        <w:bottom w:val="none" w:sz="0" w:space="0" w:color="auto"/>
                        <w:right w:val="none" w:sz="0" w:space="0" w:color="auto"/>
                      </w:divBdr>
                    </w:div>
                  </w:divsChild>
                </w:div>
                <w:div w:id="204100021">
                  <w:marLeft w:val="0"/>
                  <w:marRight w:val="0"/>
                  <w:marTop w:val="0"/>
                  <w:marBottom w:val="0"/>
                  <w:divBdr>
                    <w:top w:val="none" w:sz="0" w:space="0" w:color="auto"/>
                    <w:left w:val="none" w:sz="0" w:space="0" w:color="auto"/>
                    <w:bottom w:val="none" w:sz="0" w:space="0" w:color="auto"/>
                    <w:right w:val="none" w:sz="0" w:space="0" w:color="auto"/>
                  </w:divBdr>
                  <w:divsChild>
                    <w:div w:id="1308776604">
                      <w:marLeft w:val="0"/>
                      <w:marRight w:val="0"/>
                      <w:marTop w:val="0"/>
                      <w:marBottom w:val="0"/>
                      <w:divBdr>
                        <w:top w:val="none" w:sz="0" w:space="0" w:color="auto"/>
                        <w:left w:val="none" w:sz="0" w:space="0" w:color="auto"/>
                        <w:bottom w:val="none" w:sz="0" w:space="0" w:color="auto"/>
                        <w:right w:val="none" w:sz="0" w:space="0" w:color="auto"/>
                      </w:divBdr>
                    </w:div>
                  </w:divsChild>
                </w:div>
                <w:div w:id="766967875">
                  <w:marLeft w:val="0"/>
                  <w:marRight w:val="0"/>
                  <w:marTop w:val="0"/>
                  <w:marBottom w:val="0"/>
                  <w:divBdr>
                    <w:top w:val="none" w:sz="0" w:space="0" w:color="auto"/>
                    <w:left w:val="none" w:sz="0" w:space="0" w:color="auto"/>
                    <w:bottom w:val="none" w:sz="0" w:space="0" w:color="auto"/>
                    <w:right w:val="none" w:sz="0" w:space="0" w:color="auto"/>
                  </w:divBdr>
                  <w:divsChild>
                    <w:div w:id="543367345">
                      <w:marLeft w:val="0"/>
                      <w:marRight w:val="0"/>
                      <w:marTop w:val="0"/>
                      <w:marBottom w:val="0"/>
                      <w:divBdr>
                        <w:top w:val="none" w:sz="0" w:space="0" w:color="auto"/>
                        <w:left w:val="none" w:sz="0" w:space="0" w:color="auto"/>
                        <w:bottom w:val="none" w:sz="0" w:space="0" w:color="auto"/>
                        <w:right w:val="none" w:sz="0" w:space="0" w:color="auto"/>
                      </w:divBdr>
                    </w:div>
                  </w:divsChild>
                </w:div>
                <w:div w:id="950893836">
                  <w:marLeft w:val="0"/>
                  <w:marRight w:val="0"/>
                  <w:marTop w:val="0"/>
                  <w:marBottom w:val="0"/>
                  <w:divBdr>
                    <w:top w:val="none" w:sz="0" w:space="0" w:color="auto"/>
                    <w:left w:val="none" w:sz="0" w:space="0" w:color="auto"/>
                    <w:bottom w:val="none" w:sz="0" w:space="0" w:color="auto"/>
                    <w:right w:val="none" w:sz="0" w:space="0" w:color="auto"/>
                  </w:divBdr>
                  <w:divsChild>
                    <w:div w:id="497699444">
                      <w:marLeft w:val="0"/>
                      <w:marRight w:val="0"/>
                      <w:marTop w:val="0"/>
                      <w:marBottom w:val="0"/>
                      <w:divBdr>
                        <w:top w:val="none" w:sz="0" w:space="0" w:color="auto"/>
                        <w:left w:val="none" w:sz="0" w:space="0" w:color="auto"/>
                        <w:bottom w:val="none" w:sz="0" w:space="0" w:color="auto"/>
                        <w:right w:val="none" w:sz="0" w:space="0" w:color="auto"/>
                      </w:divBdr>
                    </w:div>
                    <w:div w:id="1921407901">
                      <w:marLeft w:val="0"/>
                      <w:marRight w:val="0"/>
                      <w:marTop w:val="0"/>
                      <w:marBottom w:val="0"/>
                      <w:divBdr>
                        <w:top w:val="none" w:sz="0" w:space="0" w:color="auto"/>
                        <w:left w:val="none" w:sz="0" w:space="0" w:color="auto"/>
                        <w:bottom w:val="none" w:sz="0" w:space="0" w:color="auto"/>
                        <w:right w:val="none" w:sz="0" w:space="0" w:color="auto"/>
                      </w:divBdr>
                    </w:div>
                    <w:div w:id="1996949929">
                      <w:marLeft w:val="0"/>
                      <w:marRight w:val="0"/>
                      <w:marTop w:val="0"/>
                      <w:marBottom w:val="0"/>
                      <w:divBdr>
                        <w:top w:val="none" w:sz="0" w:space="0" w:color="auto"/>
                        <w:left w:val="none" w:sz="0" w:space="0" w:color="auto"/>
                        <w:bottom w:val="none" w:sz="0" w:space="0" w:color="auto"/>
                        <w:right w:val="none" w:sz="0" w:space="0" w:color="auto"/>
                      </w:divBdr>
                    </w:div>
                  </w:divsChild>
                </w:div>
                <w:div w:id="1026098568">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 w:id="1562907390">
                  <w:marLeft w:val="0"/>
                  <w:marRight w:val="0"/>
                  <w:marTop w:val="0"/>
                  <w:marBottom w:val="0"/>
                  <w:divBdr>
                    <w:top w:val="none" w:sz="0" w:space="0" w:color="auto"/>
                    <w:left w:val="none" w:sz="0" w:space="0" w:color="auto"/>
                    <w:bottom w:val="none" w:sz="0" w:space="0" w:color="auto"/>
                    <w:right w:val="none" w:sz="0" w:space="0" w:color="auto"/>
                  </w:divBdr>
                  <w:divsChild>
                    <w:div w:id="1794639628">
                      <w:marLeft w:val="0"/>
                      <w:marRight w:val="0"/>
                      <w:marTop w:val="0"/>
                      <w:marBottom w:val="0"/>
                      <w:divBdr>
                        <w:top w:val="none" w:sz="0" w:space="0" w:color="auto"/>
                        <w:left w:val="none" w:sz="0" w:space="0" w:color="auto"/>
                        <w:bottom w:val="none" w:sz="0" w:space="0" w:color="auto"/>
                        <w:right w:val="none" w:sz="0" w:space="0" w:color="auto"/>
                      </w:divBdr>
                    </w:div>
                  </w:divsChild>
                </w:div>
                <w:div w:id="1577738479">
                  <w:marLeft w:val="0"/>
                  <w:marRight w:val="0"/>
                  <w:marTop w:val="0"/>
                  <w:marBottom w:val="0"/>
                  <w:divBdr>
                    <w:top w:val="none" w:sz="0" w:space="0" w:color="auto"/>
                    <w:left w:val="none" w:sz="0" w:space="0" w:color="auto"/>
                    <w:bottom w:val="none" w:sz="0" w:space="0" w:color="auto"/>
                    <w:right w:val="none" w:sz="0" w:space="0" w:color="auto"/>
                  </w:divBdr>
                  <w:divsChild>
                    <w:div w:id="1653023512">
                      <w:marLeft w:val="0"/>
                      <w:marRight w:val="0"/>
                      <w:marTop w:val="0"/>
                      <w:marBottom w:val="0"/>
                      <w:divBdr>
                        <w:top w:val="none" w:sz="0" w:space="0" w:color="auto"/>
                        <w:left w:val="none" w:sz="0" w:space="0" w:color="auto"/>
                        <w:bottom w:val="none" w:sz="0" w:space="0" w:color="auto"/>
                        <w:right w:val="none" w:sz="0" w:space="0" w:color="auto"/>
                      </w:divBdr>
                    </w:div>
                  </w:divsChild>
                </w:div>
                <w:div w:id="1685742116">
                  <w:marLeft w:val="0"/>
                  <w:marRight w:val="0"/>
                  <w:marTop w:val="0"/>
                  <w:marBottom w:val="0"/>
                  <w:divBdr>
                    <w:top w:val="none" w:sz="0" w:space="0" w:color="auto"/>
                    <w:left w:val="none" w:sz="0" w:space="0" w:color="auto"/>
                    <w:bottom w:val="none" w:sz="0" w:space="0" w:color="auto"/>
                    <w:right w:val="none" w:sz="0" w:space="0" w:color="auto"/>
                  </w:divBdr>
                  <w:divsChild>
                    <w:div w:id="589852832">
                      <w:marLeft w:val="0"/>
                      <w:marRight w:val="0"/>
                      <w:marTop w:val="0"/>
                      <w:marBottom w:val="0"/>
                      <w:divBdr>
                        <w:top w:val="none" w:sz="0" w:space="0" w:color="auto"/>
                        <w:left w:val="none" w:sz="0" w:space="0" w:color="auto"/>
                        <w:bottom w:val="none" w:sz="0" w:space="0" w:color="auto"/>
                        <w:right w:val="none" w:sz="0" w:space="0" w:color="auto"/>
                      </w:divBdr>
                    </w:div>
                  </w:divsChild>
                </w:div>
                <w:div w:id="1713119138">
                  <w:marLeft w:val="0"/>
                  <w:marRight w:val="0"/>
                  <w:marTop w:val="0"/>
                  <w:marBottom w:val="0"/>
                  <w:divBdr>
                    <w:top w:val="none" w:sz="0" w:space="0" w:color="auto"/>
                    <w:left w:val="none" w:sz="0" w:space="0" w:color="auto"/>
                    <w:bottom w:val="none" w:sz="0" w:space="0" w:color="auto"/>
                    <w:right w:val="none" w:sz="0" w:space="0" w:color="auto"/>
                  </w:divBdr>
                  <w:divsChild>
                    <w:div w:id="9466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805583">
          <w:marLeft w:val="0"/>
          <w:marRight w:val="0"/>
          <w:marTop w:val="0"/>
          <w:marBottom w:val="0"/>
          <w:divBdr>
            <w:top w:val="none" w:sz="0" w:space="0" w:color="auto"/>
            <w:left w:val="none" w:sz="0" w:space="0" w:color="auto"/>
            <w:bottom w:val="none" w:sz="0" w:space="0" w:color="auto"/>
            <w:right w:val="none" w:sz="0" w:space="0" w:color="auto"/>
          </w:divBdr>
        </w:div>
        <w:div w:id="1524587289">
          <w:marLeft w:val="0"/>
          <w:marRight w:val="0"/>
          <w:marTop w:val="0"/>
          <w:marBottom w:val="0"/>
          <w:divBdr>
            <w:top w:val="none" w:sz="0" w:space="0" w:color="auto"/>
            <w:left w:val="none" w:sz="0" w:space="0" w:color="auto"/>
            <w:bottom w:val="none" w:sz="0" w:space="0" w:color="auto"/>
            <w:right w:val="none" w:sz="0" w:space="0" w:color="auto"/>
          </w:divBdr>
        </w:div>
        <w:div w:id="1555703188">
          <w:marLeft w:val="0"/>
          <w:marRight w:val="0"/>
          <w:marTop w:val="0"/>
          <w:marBottom w:val="0"/>
          <w:divBdr>
            <w:top w:val="none" w:sz="0" w:space="0" w:color="auto"/>
            <w:left w:val="none" w:sz="0" w:space="0" w:color="auto"/>
            <w:bottom w:val="none" w:sz="0" w:space="0" w:color="auto"/>
            <w:right w:val="none" w:sz="0" w:space="0" w:color="auto"/>
          </w:divBdr>
        </w:div>
        <w:div w:id="1715734375">
          <w:marLeft w:val="0"/>
          <w:marRight w:val="0"/>
          <w:marTop w:val="0"/>
          <w:marBottom w:val="0"/>
          <w:divBdr>
            <w:top w:val="none" w:sz="0" w:space="0" w:color="auto"/>
            <w:left w:val="none" w:sz="0" w:space="0" w:color="auto"/>
            <w:bottom w:val="none" w:sz="0" w:space="0" w:color="auto"/>
            <w:right w:val="none" w:sz="0" w:space="0" w:color="auto"/>
          </w:divBdr>
        </w:div>
        <w:div w:id="1800488402">
          <w:marLeft w:val="0"/>
          <w:marRight w:val="0"/>
          <w:marTop w:val="0"/>
          <w:marBottom w:val="0"/>
          <w:divBdr>
            <w:top w:val="none" w:sz="0" w:space="0" w:color="auto"/>
            <w:left w:val="none" w:sz="0" w:space="0" w:color="auto"/>
            <w:bottom w:val="none" w:sz="0" w:space="0" w:color="auto"/>
            <w:right w:val="none" w:sz="0" w:space="0" w:color="auto"/>
          </w:divBdr>
        </w:div>
        <w:div w:id="1834056664">
          <w:marLeft w:val="0"/>
          <w:marRight w:val="0"/>
          <w:marTop w:val="0"/>
          <w:marBottom w:val="0"/>
          <w:divBdr>
            <w:top w:val="none" w:sz="0" w:space="0" w:color="auto"/>
            <w:left w:val="none" w:sz="0" w:space="0" w:color="auto"/>
            <w:bottom w:val="none" w:sz="0" w:space="0" w:color="auto"/>
            <w:right w:val="none" w:sz="0" w:space="0" w:color="auto"/>
          </w:divBdr>
        </w:div>
        <w:div w:id="1927222673">
          <w:marLeft w:val="0"/>
          <w:marRight w:val="0"/>
          <w:marTop w:val="0"/>
          <w:marBottom w:val="0"/>
          <w:divBdr>
            <w:top w:val="none" w:sz="0" w:space="0" w:color="auto"/>
            <w:left w:val="none" w:sz="0" w:space="0" w:color="auto"/>
            <w:bottom w:val="none" w:sz="0" w:space="0" w:color="auto"/>
            <w:right w:val="none" w:sz="0" w:space="0" w:color="auto"/>
          </w:divBdr>
        </w:div>
        <w:div w:id="1952588029">
          <w:marLeft w:val="0"/>
          <w:marRight w:val="0"/>
          <w:marTop w:val="0"/>
          <w:marBottom w:val="0"/>
          <w:divBdr>
            <w:top w:val="none" w:sz="0" w:space="0" w:color="auto"/>
            <w:left w:val="none" w:sz="0" w:space="0" w:color="auto"/>
            <w:bottom w:val="none" w:sz="0" w:space="0" w:color="auto"/>
            <w:right w:val="none" w:sz="0" w:space="0" w:color="auto"/>
          </w:divBdr>
        </w:div>
        <w:div w:id="2059431820">
          <w:marLeft w:val="0"/>
          <w:marRight w:val="0"/>
          <w:marTop w:val="0"/>
          <w:marBottom w:val="0"/>
          <w:divBdr>
            <w:top w:val="none" w:sz="0" w:space="0" w:color="auto"/>
            <w:left w:val="none" w:sz="0" w:space="0" w:color="auto"/>
            <w:bottom w:val="none" w:sz="0" w:space="0" w:color="auto"/>
            <w:right w:val="none" w:sz="0" w:space="0" w:color="auto"/>
          </w:divBdr>
        </w:div>
        <w:div w:id="2073036320">
          <w:marLeft w:val="0"/>
          <w:marRight w:val="0"/>
          <w:marTop w:val="0"/>
          <w:marBottom w:val="0"/>
          <w:divBdr>
            <w:top w:val="none" w:sz="0" w:space="0" w:color="auto"/>
            <w:left w:val="none" w:sz="0" w:space="0" w:color="auto"/>
            <w:bottom w:val="none" w:sz="0" w:space="0" w:color="auto"/>
            <w:right w:val="none" w:sz="0" w:space="0" w:color="auto"/>
          </w:divBdr>
        </w:div>
      </w:divsChild>
    </w:div>
    <w:div w:id="1545023527">
      <w:bodyDiv w:val="1"/>
      <w:marLeft w:val="0"/>
      <w:marRight w:val="0"/>
      <w:marTop w:val="0"/>
      <w:marBottom w:val="0"/>
      <w:divBdr>
        <w:top w:val="none" w:sz="0" w:space="0" w:color="auto"/>
        <w:left w:val="none" w:sz="0" w:space="0" w:color="auto"/>
        <w:bottom w:val="none" w:sz="0" w:space="0" w:color="auto"/>
        <w:right w:val="none" w:sz="0" w:space="0" w:color="auto"/>
      </w:divBdr>
      <w:divsChild>
        <w:div w:id="1336761927">
          <w:marLeft w:val="0"/>
          <w:marRight w:val="0"/>
          <w:marTop w:val="0"/>
          <w:marBottom w:val="0"/>
          <w:divBdr>
            <w:top w:val="none" w:sz="0" w:space="0" w:color="auto"/>
            <w:left w:val="none" w:sz="0" w:space="0" w:color="auto"/>
            <w:bottom w:val="none" w:sz="0" w:space="0" w:color="auto"/>
            <w:right w:val="none" w:sz="0" w:space="0" w:color="auto"/>
          </w:divBdr>
        </w:div>
        <w:div w:id="1750300990">
          <w:marLeft w:val="0"/>
          <w:marRight w:val="0"/>
          <w:marTop w:val="0"/>
          <w:marBottom w:val="0"/>
          <w:divBdr>
            <w:top w:val="none" w:sz="0" w:space="0" w:color="auto"/>
            <w:left w:val="none" w:sz="0" w:space="0" w:color="auto"/>
            <w:bottom w:val="none" w:sz="0" w:space="0" w:color="auto"/>
            <w:right w:val="none" w:sz="0" w:space="0" w:color="auto"/>
          </w:divBdr>
        </w:div>
      </w:divsChild>
    </w:div>
    <w:div w:id="1824543905">
      <w:bodyDiv w:val="1"/>
      <w:marLeft w:val="0"/>
      <w:marRight w:val="0"/>
      <w:marTop w:val="0"/>
      <w:marBottom w:val="0"/>
      <w:divBdr>
        <w:top w:val="none" w:sz="0" w:space="0" w:color="auto"/>
        <w:left w:val="none" w:sz="0" w:space="0" w:color="auto"/>
        <w:bottom w:val="none" w:sz="0" w:space="0" w:color="auto"/>
        <w:right w:val="none" w:sz="0" w:space="0" w:color="auto"/>
      </w:divBdr>
    </w:div>
    <w:div w:id="1891725051">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670</Words>
  <Characters>3763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subject/>
  <dc:creator>Harrow IT Services</dc:creator>
  <cp:keywords/>
  <dc:description/>
  <cp:lastModifiedBy>Rita Magdani</cp:lastModifiedBy>
  <cp:revision>2</cp:revision>
  <cp:lastPrinted>2009-12-01T14:09:00Z</cp:lastPrinted>
  <dcterms:created xsi:type="dcterms:W3CDTF">2024-02-21T15:55:00Z</dcterms:created>
  <dcterms:modified xsi:type="dcterms:W3CDTF">2024-02-21T15:55:00Z</dcterms:modified>
</cp:coreProperties>
</file>